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CD0" w14:textId="1173960B" w:rsidR="00FC28A4" w:rsidRPr="000D0BA2" w:rsidRDefault="00FC28A4" w:rsidP="00FC28A4">
      <w:pPr>
        <w:spacing w:after="120"/>
        <w:ind w:left="1985" w:hanging="1985"/>
        <w:jc w:val="both"/>
        <w:rPr>
          <w:rFonts w:ascii="Arial" w:eastAsia="SimSun" w:hAnsi="Arial" w:cs="Arial"/>
          <w:b/>
          <w:sz w:val="24"/>
          <w:szCs w:val="24"/>
          <w:lang w:val="en-US" w:eastAsia="zh-CN"/>
        </w:rPr>
      </w:pPr>
      <w:r w:rsidRPr="00FC28A4">
        <w:rPr>
          <w:rFonts w:ascii="Arial" w:eastAsia="SimSun" w:hAnsi="Arial" w:cs="Arial"/>
          <w:b/>
          <w:sz w:val="24"/>
          <w:szCs w:val="24"/>
          <w:lang w:eastAsia="zh-CN"/>
        </w:rPr>
        <w:t>3GPP TSG-RAN WG4 Meeting #116bis</w:t>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Pr="00FC28A4">
        <w:rPr>
          <w:rFonts w:ascii="Arial" w:eastAsia="SimSun" w:hAnsi="Arial" w:cs="Arial"/>
          <w:b/>
          <w:sz w:val="24"/>
          <w:szCs w:val="24"/>
          <w:lang w:eastAsia="zh-CN"/>
        </w:rPr>
        <w:tab/>
      </w:r>
      <w:r w:rsidR="000D0BA2">
        <w:rPr>
          <w:rFonts w:ascii="Arial" w:eastAsia="SimSun" w:hAnsi="Arial" w:cs="Arial"/>
          <w:b/>
          <w:sz w:val="24"/>
          <w:szCs w:val="24"/>
          <w:lang w:eastAsia="zh-CN"/>
        </w:rPr>
        <w:t xml:space="preserve">                   </w:t>
      </w:r>
      <w:r w:rsidR="004E3C11" w:rsidRPr="004E3C11">
        <w:rPr>
          <w:rFonts w:ascii="Arial" w:eastAsia="SimSun" w:hAnsi="Arial" w:cs="Arial"/>
          <w:b/>
          <w:sz w:val="24"/>
          <w:szCs w:val="24"/>
          <w:lang w:eastAsia="zh-CN"/>
        </w:rPr>
        <w:t>R4-2513937</w:t>
      </w:r>
    </w:p>
    <w:p w14:paraId="0AE41AA0" w14:textId="77777777" w:rsidR="00FC28A4" w:rsidRDefault="00FC28A4" w:rsidP="00FC28A4">
      <w:pPr>
        <w:spacing w:after="120"/>
        <w:ind w:left="1985" w:hanging="1985"/>
        <w:jc w:val="both"/>
        <w:rPr>
          <w:rFonts w:ascii="Arial" w:eastAsia="SimSun" w:hAnsi="Arial" w:cs="Arial"/>
          <w:b/>
          <w:sz w:val="24"/>
          <w:szCs w:val="24"/>
          <w:lang w:eastAsia="zh-CN"/>
        </w:rPr>
      </w:pPr>
      <w:r w:rsidRPr="00FC28A4">
        <w:rPr>
          <w:rFonts w:ascii="Arial" w:eastAsia="SimSun" w:hAnsi="Arial" w:cs="Arial"/>
          <w:b/>
          <w:sz w:val="24"/>
          <w:szCs w:val="24"/>
          <w:lang w:eastAsia="zh-CN"/>
        </w:rPr>
        <w:t>Prague, Czech, Oct. 13-17, 2025</w:t>
      </w:r>
    </w:p>
    <w:p w14:paraId="19B9D621" w14:textId="17253EBA" w:rsidR="00DD0FC1" w:rsidRPr="00067882" w:rsidRDefault="00DD0FC1" w:rsidP="00FC28A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F72B4B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977A0D">
        <w:rPr>
          <w:rFonts w:ascii="Arial" w:hAnsi="Arial" w:cs="Arial"/>
          <w:sz w:val="21"/>
          <w:szCs w:val="21"/>
          <w:lang w:val="en-US"/>
        </w:rPr>
        <w:t xml:space="preserve">Coexistence </w:t>
      </w:r>
      <w:r w:rsidR="00B2648B">
        <w:rPr>
          <w:rFonts w:ascii="Arial" w:hAnsi="Arial" w:cs="Arial"/>
          <w:sz w:val="21"/>
          <w:szCs w:val="21"/>
          <w:lang w:val="en-US"/>
        </w:rPr>
        <w:t>assumptions</w:t>
      </w:r>
      <w:r w:rsidR="00977A0D">
        <w:rPr>
          <w:rFonts w:ascii="Arial" w:hAnsi="Arial" w:cs="Arial"/>
          <w:sz w:val="21"/>
          <w:szCs w:val="21"/>
          <w:lang w:val="en-US"/>
        </w:rPr>
        <w:t xml:space="preserve"> for outdoor </w:t>
      </w:r>
      <w:proofErr w:type="spellStart"/>
      <w:r w:rsidR="00977A0D">
        <w:rPr>
          <w:rFonts w:ascii="Arial" w:hAnsi="Arial" w:cs="Arial"/>
          <w:sz w:val="21"/>
          <w:szCs w:val="21"/>
          <w:lang w:val="en-US"/>
        </w:rPr>
        <w:t>AIoT</w:t>
      </w:r>
      <w:proofErr w:type="spellEnd"/>
      <w:r w:rsidR="00977A0D">
        <w:rPr>
          <w:rFonts w:ascii="Arial" w:hAnsi="Arial" w:cs="Arial"/>
          <w:sz w:val="21"/>
          <w:szCs w:val="21"/>
          <w:lang w:val="en-US"/>
        </w:rPr>
        <w:t xml:space="preserve"> system</w:t>
      </w:r>
      <w:r w:rsidR="00CF1AD8">
        <w:rPr>
          <w:rFonts w:ascii="Arial" w:hAnsi="Arial" w:cs="Arial"/>
          <w:sz w:val="21"/>
          <w:szCs w:val="21"/>
          <w:lang w:val="en-US"/>
        </w:rPr>
        <w:t xml:space="preserve"> </w:t>
      </w:r>
    </w:p>
    <w:p w14:paraId="1F00BD00" w14:textId="3E545EA4"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B4268B">
        <w:rPr>
          <w:rFonts w:ascii="Arial" w:hAnsi="Arial" w:cs="Arial"/>
        </w:rPr>
        <w:t>7.</w:t>
      </w:r>
      <w:r w:rsidR="00154DB6">
        <w:rPr>
          <w:rFonts w:ascii="Arial" w:hAnsi="Arial" w:cs="Arial"/>
        </w:rPr>
        <w:t>11.3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45723AD8" w14:textId="5CAF3E7F" w:rsidR="00740D7E" w:rsidRDefault="00324E61" w:rsidP="009918C2">
      <w:pPr>
        <w:pBdr>
          <w:bottom w:val="single" w:sz="4" w:space="0" w:color="auto"/>
        </w:pBdr>
        <w:jc w:val="both"/>
        <w:rPr>
          <w:iCs/>
          <w:lang w:val="en-US"/>
        </w:rPr>
      </w:pPr>
      <w:r>
        <w:rPr>
          <w:iCs/>
          <w:lang w:val="en-US"/>
        </w:rPr>
        <w:t xml:space="preserve">The </w:t>
      </w:r>
      <w:r w:rsidR="004356A0">
        <w:rPr>
          <w:iCs/>
          <w:lang w:val="en-US"/>
        </w:rPr>
        <w:t>SI</w:t>
      </w:r>
      <w:r>
        <w:rPr>
          <w:iCs/>
          <w:lang w:val="en-US"/>
        </w:rPr>
        <w:t xml:space="preserve"> </w:t>
      </w:r>
      <w:r w:rsidR="004356A0">
        <w:rPr>
          <w:iCs/>
          <w:lang w:val="en-US"/>
        </w:rPr>
        <w:t xml:space="preserve">of </w:t>
      </w:r>
      <w:r>
        <w:rPr>
          <w:iCs/>
          <w:lang w:val="en-US"/>
        </w:rPr>
        <w:t xml:space="preserve">supporting outdoor ambient IoT </w:t>
      </w:r>
      <w:r w:rsidR="0031574C">
        <w:rPr>
          <w:iCs/>
          <w:lang w:val="en-US"/>
        </w:rPr>
        <w:t>in Rel-20 has been approved</w:t>
      </w:r>
      <w:r w:rsidR="004356A0">
        <w:rPr>
          <w:iCs/>
          <w:lang w:val="en-US"/>
        </w:rPr>
        <w:t xml:space="preserve"> [1]</w:t>
      </w:r>
      <w:r w:rsidR="00E34C8F">
        <w:rPr>
          <w:iCs/>
          <w:lang w:val="en-US"/>
        </w:rPr>
        <w:t>,</w:t>
      </w:r>
      <w:r w:rsidR="0031574C">
        <w:rPr>
          <w:iCs/>
          <w:lang w:val="en-US"/>
        </w:rPr>
        <w:t xml:space="preserve"> and the RAN4 work </w:t>
      </w:r>
      <w:r w:rsidR="00227628">
        <w:rPr>
          <w:iCs/>
          <w:lang w:val="en-US"/>
        </w:rPr>
        <w:t>focuses</w:t>
      </w:r>
      <w:r w:rsidR="0031574C">
        <w:rPr>
          <w:iCs/>
          <w:lang w:val="en-US"/>
        </w:rPr>
        <w:t xml:space="preserve"> on the coexistence aspect </w:t>
      </w:r>
    </w:p>
    <w:p w14:paraId="15987246" w14:textId="036BA051" w:rsidR="00C61586" w:rsidRDefault="0031574C" w:rsidP="009918C2">
      <w:pPr>
        <w:pBdr>
          <w:bottom w:val="single" w:sz="4" w:space="0" w:color="auto"/>
        </w:pBdr>
        <w:jc w:val="both"/>
        <w:rPr>
          <w:iCs/>
          <w:lang w:val="en-US"/>
        </w:rPr>
      </w:pPr>
      <w:r w:rsidRPr="0031574C">
        <w:rPr>
          <w:iCs/>
          <w:noProof/>
          <w:lang w:val="en-US"/>
        </w:rPr>
        <w:drawing>
          <wp:inline distT="0" distB="0" distL="0" distR="0" wp14:anchorId="52F1FC12" wp14:editId="7431F956">
            <wp:extent cx="5543550" cy="1193563"/>
            <wp:effectExtent l="19050" t="19050" r="19050" b="26035"/>
            <wp:docPr id="836590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90437" name=""/>
                    <pic:cNvPicPr/>
                  </pic:nvPicPr>
                  <pic:blipFill>
                    <a:blip r:embed="rId11"/>
                    <a:stretch>
                      <a:fillRect/>
                    </a:stretch>
                  </pic:blipFill>
                  <pic:spPr>
                    <a:xfrm>
                      <a:off x="0" y="0"/>
                      <a:ext cx="5558594" cy="1196802"/>
                    </a:xfrm>
                    <a:prstGeom prst="rect">
                      <a:avLst/>
                    </a:prstGeom>
                    <a:ln>
                      <a:solidFill>
                        <a:schemeClr val="tx1"/>
                      </a:solidFill>
                    </a:ln>
                  </pic:spPr>
                </pic:pic>
              </a:graphicData>
            </a:graphic>
          </wp:inline>
        </w:drawing>
      </w:r>
    </w:p>
    <w:p w14:paraId="6069E8CC" w14:textId="1A064DEF" w:rsidR="00C61586" w:rsidRDefault="00C61586" w:rsidP="009918C2">
      <w:pPr>
        <w:pBdr>
          <w:bottom w:val="single" w:sz="4" w:space="0" w:color="auto"/>
        </w:pBdr>
        <w:jc w:val="both"/>
        <w:rPr>
          <w:iCs/>
          <w:lang w:val="en-US"/>
        </w:rPr>
      </w:pPr>
      <w:r>
        <w:rPr>
          <w:iCs/>
          <w:lang w:val="en-US"/>
        </w:rPr>
        <w:t xml:space="preserve">In this contribution, we provide our </w:t>
      </w:r>
      <w:r w:rsidR="0031574C">
        <w:rPr>
          <w:iCs/>
          <w:lang w:val="en-US"/>
        </w:rPr>
        <w:t>initial view on the coe</w:t>
      </w:r>
      <w:r w:rsidR="00DC6C7D">
        <w:rPr>
          <w:iCs/>
          <w:lang w:val="en-US"/>
        </w:rPr>
        <w:t xml:space="preserve">xistence scenario to be considered in </w:t>
      </w:r>
      <w:r w:rsidR="00E34C8F">
        <w:rPr>
          <w:iCs/>
          <w:lang w:val="en-US"/>
        </w:rPr>
        <w:t xml:space="preserve">the </w:t>
      </w:r>
      <w:r w:rsidR="00DC6C7D">
        <w:rPr>
          <w:iCs/>
          <w:lang w:val="en-US"/>
        </w:rPr>
        <w:t>RAN4 study</w:t>
      </w:r>
      <w:r w:rsidR="00E34C8F">
        <w:rPr>
          <w:iCs/>
          <w:lang w:val="en-US"/>
        </w:rPr>
        <w:t>.</w:t>
      </w:r>
    </w:p>
    <w:p w14:paraId="67CEE70B" w14:textId="77777777" w:rsidR="002A468B" w:rsidRPr="00654F8E" w:rsidRDefault="002A468B" w:rsidP="009918C2">
      <w:pPr>
        <w:pBdr>
          <w:bottom w:val="single" w:sz="4" w:space="0" w:color="auto"/>
        </w:pBdr>
        <w:jc w:val="both"/>
        <w:rPr>
          <w:iCs/>
          <w:lang w:val="en-US"/>
        </w:rPr>
      </w:pPr>
    </w:p>
    <w:p w14:paraId="31F3E3A5" w14:textId="28632087" w:rsidR="00330945" w:rsidRDefault="0052312A" w:rsidP="00D00C7F">
      <w:pPr>
        <w:pStyle w:val="Heading1"/>
        <w:numPr>
          <w:ilvl w:val="0"/>
          <w:numId w:val="8"/>
        </w:numPr>
        <w:jc w:val="both"/>
        <w:rPr>
          <w:b w:val="0"/>
          <w:lang w:val="en-US"/>
        </w:rPr>
      </w:pPr>
      <w:bookmarkStart w:id="0" w:name="_Hlk8895418"/>
      <w:r>
        <w:rPr>
          <w:b w:val="0"/>
          <w:lang w:val="en-US"/>
        </w:rPr>
        <w:t xml:space="preserve">Deployment scenarios </w:t>
      </w:r>
    </w:p>
    <w:p w14:paraId="254B7DCC" w14:textId="064FF4BF" w:rsidR="00D271DF" w:rsidRPr="005A6662" w:rsidRDefault="009C0427" w:rsidP="00584B87">
      <w:pPr>
        <w:pStyle w:val="BodyText"/>
        <w:jc w:val="both"/>
        <w:rPr>
          <w:lang w:val="en-US"/>
        </w:rPr>
      </w:pPr>
      <w:r>
        <w:rPr>
          <w:lang w:val="en-US"/>
        </w:rPr>
        <w:t xml:space="preserve">The </w:t>
      </w:r>
      <w:r w:rsidR="00584B87">
        <w:rPr>
          <w:lang w:val="en-US"/>
        </w:rPr>
        <w:t>target</w:t>
      </w:r>
      <w:r>
        <w:rPr>
          <w:lang w:val="en-US"/>
        </w:rPr>
        <w:t xml:space="preserve"> </w:t>
      </w:r>
      <w:r w:rsidR="00584B87">
        <w:rPr>
          <w:lang w:val="en-US"/>
        </w:rPr>
        <w:t xml:space="preserve">of Rel-20 </w:t>
      </w:r>
      <w:proofErr w:type="spellStart"/>
      <w:r w:rsidR="00584B87">
        <w:rPr>
          <w:lang w:val="en-US"/>
        </w:rPr>
        <w:t>AIoT</w:t>
      </w:r>
      <w:proofErr w:type="spellEnd"/>
      <w:r w:rsidR="00584B87">
        <w:rPr>
          <w:lang w:val="en-US"/>
        </w:rPr>
        <w:t xml:space="preserve"> SI</w:t>
      </w:r>
      <w:r>
        <w:rPr>
          <w:lang w:val="en-US"/>
        </w:rPr>
        <w:t xml:space="preserve"> is to </w:t>
      </w:r>
      <w:r w:rsidR="00A5299B">
        <w:rPr>
          <w:lang w:val="en-US"/>
        </w:rPr>
        <w:t>study</w:t>
      </w:r>
      <w:r>
        <w:rPr>
          <w:lang w:val="en-US"/>
        </w:rPr>
        <w:t xml:space="preserve"> </w:t>
      </w:r>
      <w:r w:rsidR="00584B87">
        <w:rPr>
          <w:lang w:val="en-US"/>
        </w:rPr>
        <w:t xml:space="preserve">the </w:t>
      </w:r>
      <w:proofErr w:type="spellStart"/>
      <w:r>
        <w:rPr>
          <w:lang w:val="en-US"/>
        </w:rPr>
        <w:t>AIoT</w:t>
      </w:r>
      <w:proofErr w:type="spellEnd"/>
      <w:r>
        <w:rPr>
          <w:lang w:val="en-US"/>
        </w:rPr>
        <w:t xml:space="preserve"> </w:t>
      </w:r>
      <w:r w:rsidR="00A5299B">
        <w:rPr>
          <w:lang w:val="en-US"/>
        </w:rPr>
        <w:t>system design</w:t>
      </w:r>
      <w:r>
        <w:rPr>
          <w:lang w:val="en-US"/>
        </w:rPr>
        <w:t xml:space="preserve"> </w:t>
      </w:r>
      <w:r w:rsidR="00E34C8F">
        <w:rPr>
          <w:lang w:val="en-US"/>
        </w:rPr>
        <w:t>that</w:t>
      </w:r>
      <w:r>
        <w:rPr>
          <w:lang w:val="en-US"/>
        </w:rPr>
        <w:t xml:space="preserve"> can support </w:t>
      </w:r>
      <w:r w:rsidR="00A5299B">
        <w:rPr>
          <w:lang w:val="en-US"/>
        </w:rPr>
        <w:t xml:space="preserve">outdoor deployment with active devices. </w:t>
      </w:r>
      <w:proofErr w:type="gramStart"/>
      <w:r w:rsidR="00A5299B">
        <w:rPr>
          <w:lang w:val="en-US"/>
        </w:rPr>
        <w:t xml:space="preserve">In particular, </w:t>
      </w:r>
      <w:r w:rsidR="00D271DF">
        <w:rPr>
          <w:lang w:val="en-US"/>
        </w:rPr>
        <w:t>d</w:t>
      </w:r>
      <w:r w:rsidR="00D271DF" w:rsidRPr="00D271DF">
        <w:rPr>
          <w:lang w:val="en-US"/>
        </w:rPr>
        <w:t>eployment</w:t>
      </w:r>
      <w:proofErr w:type="gramEnd"/>
      <w:r w:rsidR="00D271DF" w:rsidRPr="00D271DF">
        <w:rPr>
          <w:lang w:val="en-US"/>
        </w:rPr>
        <w:t xml:space="preserve"> scenario 4 with topology 1 with no external carrier wave</w:t>
      </w:r>
      <w:r w:rsidR="00D271DF">
        <w:rPr>
          <w:lang w:val="en-US"/>
        </w:rPr>
        <w:t xml:space="preserve"> is the focus, where the corresponding scenario is illustrated below:</w:t>
      </w:r>
    </w:p>
    <w:p w14:paraId="45CD7329" w14:textId="1D589BB7" w:rsidR="004179BD" w:rsidRDefault="00161057" w:rsidP="0027405F">
      <w:pPr>
        <w:pStyle w:val="BodyText"/>
        <w:jc w:val="center"/>
        <w:rPr>
          <w:lang w:val="en-US"/>
        </w:rPr>
      </w:pPr>
      <w:r w:rsidRPr="0027405F">
        <w:rPr>
          <w:noProof/>
          <w:lang w:val="en-US"/>
        </w:rPr>
        <w:drawing>
          <wp:inline distT="0" distB="0" distL="0" distR="0" wp14:anchorId="6B5A7BD7" wp14:editId="094DE86F">
            <wp:extent cx="2300313" cy="1251585"/>
            <wp:effectExtent l="0" t="0" r="5080" b="5715"/>
            <wp:docPr id="967327900" name="Picture 1" descr="A diagram of a wireless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327900" name="Picture 1" descr="A diagram of a wireless device&#10;&#10;AI-generated content may be incorrect."/>
                    <pic:cNvPicPr/>
                  </pic:nvPicPr>
                  <pic:blipFill>
                    <a:blip r:embed="rId12"/>
                    <a:stretch>
                      <a:fillRect/>
                    </a:stretch>
                  </pic:blipFill>
                  <pic:spPr>
                    <a:xfrm>
                      <a:off x="0" y="0"/>
                      <a:ext cx="2300313" cy="1251585"/>
                    </a:xfrm>
                    <a:prstGeom prst="rect">
                      <a:avLst/>
                    </a:prstGeom>
                  </pic:spPr>
                </pic:pic>
              </a:graphicData>
            </a:graphic>
          </wp:inline>
        </w:drawing>
      </w:r>
      <w:r w:rsidR="00B84DB9" w:rsidRPr="00B84DB9">
        <w:rPr>
          <w:noProof/>
          <w:lang w:val="en-US"/>
        </w:rPr>
        <w:drawing>
          <wp:inline distT="0" distB="0" distL="0" distR="0" wp14:anchorId="69DA340A" wp14:editId="367B1704">
            <wp:extent cx="3810779" cy="1320800"/>
            <wp:effectExtent l="0" t="0" r="0" b="0"/>
            <wp:docPr id="870355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355414" name=""/>
                    <pic:cNvPicPr/>
                  </pic:nvPicPr>
                  <pic:blipFill rotWithShape="1">
                    <a:blip r:embed="rId13"/>
                    <a:srcRect t="9713"/>
                    <a:stretch>
                      <a:fillRect/>
                    </a:stretch>
                  </pic:blipFill>
                  <pic:spPr bwMode="auto">
                    <a:xfrm>
                      <a:off x="0" y="0"/>
                      <a:ext cx="3851227" cy="1334819"/>
                    </a:xfrm>
                    <a:prstGeom prst="rect">
                      <a:avLst/>
                    </a:prstGeom>
                    <a:ln>
                      <a:noFill/>
                    </a:ln>
                    <a:extLst>
                      <a:ext uri="{53640926-AAD7-44D8-BBD7-CCE9431645EC}">
                        <a14:shadowObscured xmlns:a14="http://schemas.microsoft.com/office/drawing/2010/main"/>
                      </a:ext>
                    </a:extLst>
                  </pic:spPr>
                </pic:pic>
              </a:graphicData>
            </a:graphic>
          </wp:inline>
        </w:drawing>
      </w:r>
      <w:r w:rsidR="0027405F">
        <w:rPr>
          <w:lang w:val="en-US"/>
        </w:rPr>
        <w:t xml:space="preserve">    </w:t>
      </w:r>
    </w:p>
    <w:p w14:paraId="4DC72F44" w14:textId="6004E38F" w:rsidR="002C59EE" w:rsidRPr="00412C05" w:rsidRDefault="0027405F" w:rsidP="00412C05">
      <w:pPr>
        <w:pStyle w:val="BodyText"/>
        <w:jc w:val="center"/>
        <w:rPr>
          <w:b/>
          <w:bCs/>
          <w:lang w:val="en-US"/>
        </w:rPr>
      </w:pPr>
      <w:r w:rsidRPr="0027405F">
        <w:rPr>
          <w:b/>
          <w:bCs/>
          <w:lang w:val="en-US"/>
        </w:rPr>
        <w:t>Fig. 1. Illustration of topology 1 and deployment scenario 4</w:t>
      </w:r>
      <w:r>
        <w:rPr>
          <w:b/>
          <w:bCs/>
          <w:lang w:val="en-US"/>
        </w:rPr>
        <w:t xml:space="preserve"> in 38</w:t>
      </w:r>
      <w:r w:rsidR="000E45D8">
        <w:rPr>
          <w:b/>
          <w:bCs/>
          <w:lang w:val="en-US"/>
        </w:rPr>
        <w:t xml:space="preserve">.848. </w:t>
      </w:r>
    </w:p>
    <w:p w14:paraId="0169A36C" w14:textId="02E6080A" w:rsidR="00EB2DDD" w:rsidRDefault="008E4829" w:rsidP="00BD7F53">
      <w:pPr>
        <w:pStyle w:val="BodyText"/>
        <w:jc w:val="both"/>
        <w:rPr>
          <w:lang w:val="en-US"/>
        </w:rPr>
      </w:pPr>
      <w:r>
        <w:rPr>
          <w:lang w:val="en-US"/>
        </w:rPr>
        <w:t>More specifically</w:t>
      </w:r>
      <w:r w:rsidR="000E45D8">
        <w:rPr>
          <w:lang w:val="en-US"/>
        </w:rPr>
        <w:t xml:space="preserve">, the SI </w:t>
      </w:r>
      <w:r w:rsidR="005031C4">
        <w:rPr>
          <w:lang w:val="en-US"/>
        </w:rPr>
        <w:t>target</w:t>
      </w:r>
      <w:r w:rsidR="000262AA">
        <w:rPr>
          <w:lang w:val="en-US"/>
        </w:rPr>
        <w:t xml:space="preserve">s </w:t>
      </w:r>
      <w:r w:rsidR="005031C4" w:rsidRPr="005031C4">
        <w:rPr>
          <w:lang w:val="en-US"/>
        </w:rPr>
        <w:t xml:space="preserve">A-IoT BS readers are deployed on the same sites as existing outdoor NR </w:t>
      </w:r>
      <w:r w:rsidR="00E03BC6" w:rsidRPr="005031C4">
        <w:rPr>
          <w:lang w:val="en-US"/>
        </w:rPr>
        <w:t>macro-BSs</w:t>
      </w:r>
      <w:r w:rsidR="000262AA">
        <w:rPr>
          <w:lang w:val="en-US"/>
        </w:rPr>
        <w:t xml:space="preserve">. In our view, this is </w:t>
      </w:r>
      <w:r w:rsidR="00E34C8F">
        <w:rPr>
          <w:lang w:val="en-US"/>
        </w:rPr>
        <w:t>crucial for a potentially successful commercial deployment in an outdoor usage scenario,</w:t>
      </w:r>
      <w:r w:rsidR="00E03BC6">
        <w:rPr>
          <w:lang w:val="en-US"/>
        </w:rPr>
        <w:t xml:space="preserve"> </w:t>
      </w:r>
      <w:r w:rsidR="00412C05">
        <w:rPr>
          <w:lang w:val="en-US"/>
        </w:rPr>
        <w:t>and</w:t>
      </w:r>
      <w:r w:rsidR="000262AA">
        <w:rPr>
          <w:lang w:val="en-US"/>
        </w:rPr>
        <w:t xml:space="preserve"> thus</w:t>
      </w:r>
      <w:r w:rsidR="00E34C8F">
        <w:rPr>
          <w:lang w:val="en-US"/>
        </w:rPr>
        <w:t>,</w:t>
      </w:r>
      <w:r w:rsidR="000262AA">
        <w:rPr>
          <w:lang w:val="en-US"/>
        </w:rPr>
        <w:t xml:space="preserve"> the coexistence study in RAN4 should cover such a scenario. </w:t>
      </w:r>
    </w:p>
    <w:p w14:paraId="027663E6" w14:textId="45B894EC" w:rsidR="000262AA" w:rsidRDefault="000262AA" w:rsidP="00EB2DDD">
      <w:pPr>
        <w:pStyle w:val="BodyText"/>
        <w:rPr>
          <w:b/>
          <w:bCs/>
          <w:lang w:val="en-US"/>
        </w:rPr>
      </w:pPr>
      <w:r w:rsidRPr="00A70F0A">
        <w:rPr>
          <w:b/>
          <w:bCs/>
          <w:lang w:val="en-US"/>
        </w:rPr>
        <w:t xml:space="preserve">Observation 1: </w:t>
      </w:r>
      <w:r w:rsidR="00E34C8F">
        <w:rPr>
          <w:b/>
          <w:bCs/>
          <w:lang w:val="en-US"/>
        </w:rPr>
        <w:t>The SI target</w:t>
      </w:r>
      <w:r w:rsidR="00CC0515">
        <w:rPr>
          <w:b/>
          <w:bCs/>
          <w:lang w:val="en-US"/>
        </w:rPr>
        <w:t>s</w:t>
      </w:r>
      <w:r w:rsidR="00E34C8F">
        <w:rPr>
          <w:b/>
          <w:bCs/>
          <w:lang w:val="en-US"/>
        </w:rPr>
        <w:t xml:space="preserve"> A-IoT BS readers </w:t>
      </w:r>
      <w:r w:rsidR="00CC0515">
        <w:rPr>
          <w:b/>
          <w:bCs/>
          <w:lang w:val="en-US"/>
        </w:rPr>
        <w:t xml:space="preserve">that </w:t>
      </w:r>
      <w:r w:rsidR="00E34C8F">
        <w:rPr>
          <w:b/>
          <w:bCs/>
          <w:lang w:val="en-US"/>
        </w:rPr>
        <w:t>are deployed on the same sites as existing outdoor NR macro-BSs, which is an essential aspect to ensure a potentially commercially successful design for outdoor scenarios</w:t>
      </w:r>
      <w:r w:rsidR="00917C74" w:rsidRPr="00A70F0A">
        <w:rPr>
          <w:b/>
          <w:bCs/>
          <w:lang w:val="en-US"/>
        </w:rPr>
        <w:t xml:space="preserve">. </w:t>
      </w:r>
    </w:p>
    <w:p w14:paraId="3D1AB592" w14:textId="47744647" w:rsidR="00C27579" w:rsidRDefault="00A02DA5" w:rsidP="00422C59">
      <w:pPr>
        <w:pStyle w:val="BodyText"/>
        <w:jc w:val="both"/>
        <w:rPr>
          <w:lang w:val="en-US"/>
        </w:rPr>
      </w:pPr>
      <w:r>
        <w:rPr>
          <w:lang w:val="en-US"/>
        </w:rPr>
        <w:t>Therefore, to be in</w:t>
      </w:r>
      <w:r w:rsidR="00E34C8F">
        <w:rPr>
          <w:lang w:val="en-US"/>
        </w:rPr>
        <w:t xml:space="preserve"> line with the objective of the SI, it is proposed that the RAN4 coexistence study focus</w:t>
      </w:r>
      <w:r w:rsidR="00CC0515">
        <w:rPr>
          <w:lang w:val="en-US"/>
        </w:rPr>
        <w:t>es</w:t>
      </w:r>
      <w:r w:rsidR="00E34C8F">
        <w:rPr>
          <w:lang w:val="en-US"/>
        </w:rPr>
        <w:t xml:space="preserve"> on </w:t>
      </w:r>
      <w:r w:rsidR="00CC0515">
        <w:rPr>
          <w:lang w:val="en-US"/>
        </w:rPr>
        <w:t>a</w:t>
      </w:r>
      <w:r w:rsidR="00E34C8F">
        <w:rPr>
          <w:lang w:val="en-US"/>
        </w:rPr>
        <w:t xml:space="preserve"> macro cell layout where the </w:t>
      </w:r>
      <w:proofErr w:type="spellStart"/>
      <w:r w:rsidR="00E34C8F">
        <w:rPr>
          <w:lang w:val="en-US"/>
        </w:rPr>
        <w:t>AIoT</w:t>
      </w:r>
      <w:proofErr w:type="spellEnd"/>
      <w:r w:rsidR="00E34C8F">
        <w:rPr>
          <w:lang w:val="en-US"/>
        </w:rPr>
        <w:t xml:space="preserve"> reader is collocated with the</w:t>
      </w:r>
      <w:r w:rsidR="009C6C75">
        <w:rPr>
          <w:lang w:val="en-US"/>
        </w:rPr>
        <w:t xml:space="preserve"> NR BS</w:t>
      </w:r>
      <w:r w:rsidR="00CF023F" w:rsidRPr="00442B0A">
        <w:rPr>
          <w:lang w:val="en-US"/>
        </w:rPr>
        <w:t>.</w:t>
      </w:r>
      <w:r w:rsidR="00DC69B5" w:rsidRPr="00442B0A">
        <w:rPr>
          <w:lang w:val="en-US"/>
        </w:rPr>
        <w:t xml:space="preserve"> In 5G NR, the </w:t>
      </w:r>
      <w:r w:rsidR="009C6C75">
        <w:rPr>
          <w:lang w:val="en-US"/>
        </w:rPr>
        <w:t>inter</w:t>
      </w:r>
      <w:r w:rsidR="00E34C8F">
        <w:rPr>
          <w:lang w:val="en-US"/>
        </w:rPr>
        <w:t xml:space="preserve">-site distance (ISD) for </w:t>
      </w:r>
      <w:r w:rsidR="006826E4">
        <w:rPr>
          <w:lang w:val="en-US"/>
        </w:rPr>
        <w:t xml:space="preserve">urban macro </w:t>
      </w:r>
      <w:r w:rsidR="00E34C8F">
        <w:rPr>
          <w:lang w:val="en-US"/>
        </w:rPr>
        <w:t xml:space="preserve">cells is assumed to be </w:t>
      </w:r>
      <w:r w:rsidR="006826E4">
        <w:rPr>
          <w:lang w:val="en-US"/>
        </w:rPr>
        <w:t xml:space="preserve">up to </w:t>
      </w:r>
      <w:r w:rsidR="00E34C8F">
        <w:rPr>
          <w:lang w:val="en-US"/>
        </w:rPr>
        <w:t>1732m</w:t>
      </w:r>
      <w:r w:rsidR="006826E4">
        <w:rPr>
          <w:lang w:val="en-US"/>
        </w:rPr>
        <w:t xml:space="preserve"> as in TR37</w:t>
      </w:r>
      <w:r w:rsidR="00C20EBF">
        <w:rPr>
          <w:lang w:val="en-US"/>
        </w:rPr>
        <w:t>.910</w:t>
      </w:r>
      <w:r w:rsidR="00E34C8F">
        <w:rPr>
          <w:lang w:val="en-US"/>
        </w:rPr>
        <w:t>; thus,</w:t>
      </w:r>
      <w:r w:rsidR="00442B0A" w:rsidRPr="00442B0A">
        <w:rPr>
          <w:lang w:val="en-US"/>
        </w:rPr>
        <w:t xml:space="preserve"> it is </w:t>
      </w:r>
      <w:r w:rsidR="00E34C8F">
        <w:rPr>
          <w:lang w:val="en-US"/>
        </w:rPr>
        <w:t>proposed t</w:t>
      </w:r>
      <w:r w:rsidR="00442B0A" w:rsidRPr="00442B0A">
        <w:rPr>
          <w:lang w:val="en-US"/>
        </w:rPr>
        <w:t xml:space="preserve">o </w:t>
      </w:r>
      <w:r w:rsidR="009C6C75">
        <w:rPr>
          <w:lang w:val="en-US"/>
        </w:rPr>
        <w:t>use</w:t>
      </w:r>
      <w:r w:rsidR="00CF023F" w:rsidRPr="00442B0A">
        <w:rPr>
          <w:lang w:val="en-US"/>
        </w:rPr>
        <w:t xml:space="preserve"> ISD = 1732m </w:t>
      </w:r>
      <w:r w:rsidR="00442B0A" w:rsidRPr="00442B0A">
        <w:rPr>
          <w:lang w:val="en-US"/>
        </w:rPr>
        <w:t>for the coexistence study</w:t>
      </w:r>
      <w:r w:rsidR="00E34C8F">
        <w:rPr>
          <w:lang w:val="en-US"/>
        </w:rPr>
        <w:t xml:space="preserve"> as well</w:t>
      </w:r>
      <w:r w:rsidR="00442B0A" w:rsidRPr="00442B0A">
        <w:rPr>
          <w:lang w:val="en-US"/>
        </w:rPr>
        <w:t xml:space="preserve">. </w:t>
      </w:r>
      <w:r w:rsidR="004568D4">
        <w:rPr>
          <w:lang w:val="en-US"/>
        </w:rPr>
        <w:t>The number of cell</w:t>
      </w:r>
      <w:r w:rsidR="00E34C8F">
        <w:rPr>
          <w:lang w:val="en-US"/>
        </w:rPr>
        <w:t xml:space="preserve">s can remain the same as in legacy coexistence studies, including Rel-19 </w:t>
      </w:r>
      <w:proofErr w:type="spellStart"/>
      <w:r w:rsidR="00E34C8F">
        <w:rPr>
          <w:lang w:val="en-US"/>
        </w:rPr>
        <w:t>AIoT</w:t>
      </w:r>
      <w:proofErr w:type="spellEnd"/>
      <w:r w:rsidR="00E34C8F">
        <w:rPr>
          <w:lang w:val="en-US"/>
        </w:rPr>
        <w:t>,</w:t>
      </w:r>
      <w:r w:rsidR="004568D4">
        <w:rPr>
          <w:lang w:val="en-US"/>
        </w:rPr>
        <w:t xml:space="preserve"> with 19 cells in total. </w:t>
      </w:r>
    </w:p>
    <w:p w14:paraId="7EC240AC" w14:textId="16457D56" w:rsidR="00222862" w:rsidRDefault="00222862" w:rsidP="00422C59">
      <w:pPr>
        <w:pStyle w:val="BodyText"/>
        <w:jc w:val="both"/>
        <w:rPr>
          <w:lang w:val="en-US"/>
        </w:rPr>
      </w:pPr>
      <w:r>
        <w:rPr>
          <w:b/>
          <w:bCs/>
          <w:lang w:val="en-US"/>
        </w:rPr>
        <w:t xml:space="preserve">Proposal 1: </w:t>
      </w:r>
      <w:r w:rsidR="00E34C8F">
        <w:rPr>
          <w:b/>
          <w:bCs/>
          <w:lang w:val="en-US"/>
        </w:rPr>
        <w:t>For the coexistence study, RAN4 adopts the macro cell deployment scenario with 19 sites and ISD = 1732m, collocated between the NR BS and the</w:t>
      </w:r>
      <w:r>
        <w:rPr>
          <w:b/>
          <w:bCs/>
          <w:lang w:val="en-US"/>
        </w:rPr>
        <w:t xml:space="preserve"> </w:t>
      </w:r>
      <w:proofErr w:type="spellStart"/>
      <w:r>
        <w:rPr>
          <w:b/>
          <w:bCs/>
          <w:lang w:val="en-US"/>
        </w:rPr>
        <w:t>AIoT</w:t>
      </w:r>
      <w:proofErr w:type="spellEnd"/>
      <w:r>
        <w:rPr>
          <w:b/>
          <w:bCs/>
          <w:lang w:val="en-US"/>
        </w:rPr>
        <w:t xml:space="preserve"> reader. </w:t>
      </w:r>
    </w:p>
    <w:p w14:paraId="2E16DAE1" w14:textId="1DECD166" w:rsidR="00442B0A" w:rsidRPr="00442B0A" w:rsidRDefault="00442B0A" w:rsidP="00422C59">
      <w:pPr>
        <w:pStyle w:val="BodyText"/>
        <w:jc w:val="both"/>
        <w:rPr>
          <w:lang w:val="en-US"/>
        </w:rPr>
      </w:pPr>
      <w:r>
        <w:rPr>
          <w:lang w:val="en-US"/>
        </w:rPr>
        <w:t xml:space="preserve">Meanwhile, </w:t>
      </w:r>
      <w:r w:rsidR="00AC757B">
        <w:rPr>
          <w:lang w:val="en-US"/>
        </w:rPr>
        <w:t xml:space="preserve">it can be expected that the device can be </w:t>
      </w:r>
      <w:r w:rsidR="00422C59">
        <w:rPr>
          <w:lang w:val="en-US"/>
        </w:rPr>
        <w:t>distributed</w:t>
      </w:r>
      <w:r w:rsidR="00AC757B">
        <w:rPr>
          <w:lang w:val="en-US"/>
        </w:rPr>
        <w:t xml:space="preserve"> both </w:t>
      </w:r>
      <w:r w:rsidR="004B243E">
        <w:rPr>
          <w:lang w:val="en-US"/>
        </w:rPr>
        <w:t>indoors</w:t>
      </w:r>
      <w:r w:rsidR="00AC757B">
        <w:rPr>
          <w:lang w:val="en-US"/>
        </w:rPr>
        <w:t xml:space="preserve"> and </w:t>
      </w:r>
      <w:r w:rsidR="004B243E">
        <w:rPr>
          <w:lang w:val="en-US"/>
        </w:rPr>
        <w:t>outdoors</w:t>
      </w:r>
      <w:r w:rsidR="00736950">
        <w:rPr>
          <w:lang w:val="en-US"/>
        </w:rPr>
        <w:t xml:space="preserve">. For example, </w:t>
      </w:r>
      <w:r w:rsidR="005B4904">
        <w:rPr>
          <w:lang w:val="en-US"/>
        </w:rPr>
        <w:t xml:space="preserve">in </w:t>
      </w:r>
      <w:proofErr w:type="gramStart"/>
      <w:r w:rsidR="000B2A04">
        <w:rPr>
          <w:lang w:val="en-US"/>
        </w:rPr>
        <w:t xml:space="preserve">the </w:t>
      </w:r>
      <w:r w:rsidR="000B2A04">
        <w:rPr>
          <w:rFonts w:eastAsia="DengXian"/>
        </w:rPr>
        <w:t>inventory</w:t>
      </w:r>
      <w:proofErr w:type="gramEnd"/>
      <w:r w:rsidR="005B4904">
        <w:rPr>
          <w:lang w:val="en-US"/>
        </w:rPr>
        <w:t xml:space="preserve"> use cases, the device should be able to </w:t>
      </w:r>
      <w:r w:rsidR="000B2A04">
        <w:rPr>
          <w:lang w:val="en-US"/>
        </w:rPr>
        <w:t>connect to the network</w:t>
      </w:r>
      <w:r w:rsidR="005B4904">
        <w:rPr>
          <w:lang w:val="en-US"/>
        </w:rPr>
        <w:t xml:space="preserve"> </w:t>
      </w:r>
      <w:r w:rsidR="00422C59">
        <w:rPr>
          <w:lang w:val="en-US"/>
        </w:rPr>
        <w:t xml:space="preserve">both </w:t>
      </w:r>
      <w:r w:rsidR="000B2A04">
        <w:rPr>
          <w:lang w:val="en-US"/>
        </w:rPr>
        <w:t>when it is outdoor</w:t>
      </w:r>
      <w:r w:rsidR="00E34C8F">
        <w:rPr>
          <w:lang w:val="en-US"/>
        </w:rPr>
        <w:t>s</w:t>
      </w:r>
      <w:r w:rsidR="000B2A04">
        <w:rPr>
          <w:lang w:val="en-US"/>
        </w:rPr>
        <w:t xml:space="preserve"> </w:t>
      </w:r>
      <w:r w:rsidR="009B0AF4">
        <w:rPr>
          <w:lang w:val="en-US"/>
        </w:rPr>
        <w:t xml:space="preserve">on the road </w:t>
      </w:r>
      <w:proofErr w:type="gramStart"/>
      <w:r w:rsidR="00422C59">
        <w:rPr>
          <w:lang w:val="en-US"/>
        </w:rPr>
        <w:t>and also</w:t>
      </w:r>
      <w:proofErr w:type="gramEnd"/>
      <w:r w:rsidR="009B0AF4">
        <w:rPr>
          <w:lang w:val="en-US"/>
        </w:rPr>
        <w:t xml:space="preserve"> when it reaches </w:t>
      </w:r>
      <w:r w:rsidR="009B0AF4">
        <w:rPr>
          <w:lang w:val="en-US"/>
        </w:rPr>
        <w:lastRenderedPageBreak/>
        <w:t>inside a</w:t>
      </w:r>
      <w:r w:rsidR="00DC1762">
        <w:rPr>
          <w:lang w:val="en-US"/>
        </w:rPr>
        <w:t>n</w:t>
      </w:r>
      <w:r w:rsidR="009B0AF4">
        <w:rPr>
          <w:lang w:val="en-US"/>
        </w:rPr>
        <w:t xml:space="preserve"> </w:t>
      </w:r>
      <w:r w:rsidR="00422C59">
        <w:rPr>
          <w:lang w:val="en-US"/>
        </w:rPr>
        <w:t xml:space="preserve">inventory house. </w:t>
      </w:r>
      <w:r w:rsidR="009B0AF4">
        <w:rPr>
          <w:lang w:val="en-US"/>
        </w:rPr>
        <w:t xml:space="preserve">Therefore, it is proposed </w:t>
      </w:r>
      <w:r w:rsidR="00DC1762">
        <w:rPr>
          <w:lang w:val="en-US"/>
        </w:rPr>
        <w:t>to</w:t>
      </w:r>
      <w:r w:rsidR="009B0AF4">
        <w:rPr>
          <w:lang w:val="en-US"/>
        </w:rPr>
        <w:t xml:space="preserve"> consider</w:t>
      </w:r>
      <w:r w:rsidR="00DC1762">
        <w:rPr>
          <w:lang w:val="en-US"/>
        </w:rPr>
        <w:t xml:space="preserve"> </w:t>
      </w:r>
      <w:proofErr w:type="spellStart"/>
      <w:r w:rsidR="00E34C8F">
        <w:rPr>
          <w:lang w:val="en-US"/>
        </w:rPr>
        <w:t>AIoT</w:t>
      </w:r>
      <w:proofErr w:type="spellEnd"/>
      <w:r w:rsidR="00E34C8F">
        <w:rPr>
          <w:lang w:val="en-US"/>
        </w:rPr>
        <w:t xml:space="preserve"> devices in both indoor and outdoor settings for the coexistence study, with 80% outdoor and 20% </w:t>
      </w:r>
      <w:proofErr w:type="gramStart"/>
      <w:r w:rsidR="00E34C8F">
        <w:rPr>
          <w:lang w:val="en-US"/>
        </w:rPr>
        <w:t>indoor</w:t>
      </w:r>
      <w:proofErr w:type="gramEnd"/>
      <w:r w:rsidR="00E34C8F">
        <w:rPr>
          <w:lang w:val="en-US"/>
        </w:rPr>
        <w:t xml:space="preserve">, which is </w:t>
      </w:r>
      <w:proofErr w:type="gramStart"/>
      <w:r w:rsidR="00E34C8F">
        <w:rPr>
          <w:lang w:val="en-US"/>
        </w:rPr>
        <w:t>similar to</w:t>
      </w:r>
      <w:proofErr w:type="gramEnd"/>
      <w:r w:rsidR="00E34C8F">
        <w:rPr>
          <w:lang w:val="en-US"/>
        </w:rPr>
        <w:t xml:space="preserve"> the assumption adopted for the NR coexistence study and</w:t>
      </w:r>
      <w:r w:rsidR="00222862">
        <w:rPr>
          <w:lang w:val="en-US"/>
        </w:rPr>
        <w:t xml:space="preserve"> can be taken as a starting point. </w:t>
      </w:r>
    </w:p>
    <w:p w14:paraId="09C8CB02" w14:textId="0D5989B6" w:rsidR="004568D4" w:rsidRPr="004568D4" w:rsidRDefault="004568D4" w:rsidP="00EB2DDD">
      <w:pPr>
        <w:pStyle w:val="BodyText"/>
        <w:rPr>
          <w:b/>
          <w:bCs/>
          <w:lang w:val="en-US"/>
        </w:rPr>
      </w:pPr>
      <w:r>
        <w:rPr>
          <w:b/>
          <w:bCs/>
          <w:lang w:val="en-US"/>
        </w:rPr>
        <w:t>Proposal 2</w:t>
      </w:r>
      <w:proofErr w:type="gramStart"/>
      <w:r>
        <w:rPr>
          <w:b/>
          <w:bCs/>
          <w:lang w:val="en-US"/>
        </w:rPr>
        <w:t xml:space="preserve">: </w:t>
      </w:r>
      <w:r w:rsidR="006D4275">
        <w:rPr>
          <w:b/>
          <w:bCs/>
          <w:lang w:val="en-US"/>
        </w:rPr>
        <w:t xml:space="preserve"> </w:t>
      </w:r>
      <w:r>
        <w:rPr>
          <w:b/>
          <w:bCs/>
          <w:lang w:val="en-US"/>
        </w:rPr>
        <w:t>Considering</w:t>
      </w:r>
      <w:proofErr w:type="gramEnd"/>
      <w:r>
        <w:rPr>
          <w:b/>
          <w:bCs/>
          <w:lang w:val="en-US"/>
        </w:rPr>
        <w:t xml:space="preserve"> </w:t>
      </w:r>
      <w:proofErr w:type="spellStart"/>
      <w:r>
        <w:rPr>
          <w:b/>
          <w:bCs/>
          <w:lang w:val="en-US"/>
        </w:rPr>
        <w:t>AIoT</w:t>
      </w:r>
      <w:proofErr w:type="spellEnd"/>
      <w:r>
        <w:rPr>
          <w:b/>
          <w:bCs/>
          <w:lang w:val="en-US"/>
        </w:rPr>
        <w:t xml:space="preserve"> devices can be both </w:t>
      </w:r>
      <w:r w:rsidR="005674E4">
        <w:rPr>
          <w:b/>
          <w:bCs/>
          <w:lang w:val="en-US"/>
        </w:rPr>
        <w:t>indoors</w:t>
      </w:r>
      <w:r>
        <w:rPr>
          <w:b/>
          <w:bCs/>
          <w:lang w:val="en-US"/>
        </w:rPr>
        <w:t xml:space="preserve"> and </w:t>
      </w:r>
      <w:r w:rsidR="005674E4">
        <w:rPr>
          <w:b/>
          <w:bCs/>
          <w:lang w:val="en-US"/>
        </w:rPr>
        <w:t>outdoors</w:t>
      </w:r>
      <w:r>
        <w:rPr>
          <w:b/>
          <w:bCs/>
          <w:lang w:val="en-US"/>
        </w:rPr>
        <w:t xml:space="preserve"> in the coexistence </w:t>
      </w:r>
      <w:proofErr w:type="gramStart"/>
      <w:r w:rsidR="005674E4">
        <w:rPr>
          <w:b/>
          <w:bCs/>
          <w:lang w:val="en-US"/>
        </w:rPr>
        <w:t>study</w:t>
      </w:r>
      <w:r w:rsidR="00E34C8F">
        <w:rPr>
          <w:b/>
          <w:bCs/>
          <w:lang w:val="en-US"/>
        </w:rPr>
        <w:t>,</w:t>
      </w:r>
      <w:r w:rsidR="005674E4">
        <w:rPr>
          <w:b/>
          <w:bCs/>
          <w:lang w:val="en-US"/>
        </w:rPr>
        <w:t xml:space="preserve"> and</w:t>
      </w:r>
      <w:proofErr w:type="gramEnd"/>
      <w:r>
        <w:rPr>
          <w:b/>
          <w:bCs/>
          <w:lang w:val="en-US"/>
        </w:rPr>
        <w:t xml:space="preserve"> adopt 80% outdoor and 20 % </w:t>
      </w:r>
      <w:r w:rsidR="005674E4">
        <w:rPr>
          <w:b/>
          <w:bCs/>
          <w:lang w:val="en-US"/>
        </w:rPr>
        <w:t>indoors</w:t>
      </w:r>
      <w:r>
        <w:rPr>
          <w:b/>
          <w:bCs/>
          <w:lang w:val="en-US"/>
        </w:rPr>
        <w:t xml:space="preserve"> as </w:t>
      </w:r>
      <w:r w:rsidR="00E34C8F">
        <w:rPr>
          <w:b/>
          <w:bCs/>
          <w:lang w:val="en-US"/>
        </w:rPr>
        <w:t xml:space="preserve">a </w:t>
      </w:r>
      <w:r>
        <w:rPr>
          <w:b/>
          <w:bCs/>
          <w:lang w:val="en-US"/>
        </w:rPr>
        <w:t xml:space="preserve">starting point. </w:t>
      </w:r>
    </w:p>
    <w:p w14:paraId="5AA90D94" w14:textId="3F04CC61" w:rsidR="00600383" w:rsidRPr="00600383" w:rsidRDefault="004568D4" w:rsidP="00EB2DDD">
      <w:pPr>
        <w:pStyle w:val="BodyText"/>
        <w:rPr>
          <w:lang w:val="en-US"/>
        </w:rPr>
      </w:pPr>
      <w:r>
        <w:rPr>
          <w:lang w:val="en-US"/>
        </w:rPr>
        <w:t>For the coexistence study cases, t</w:t>
      </w:r>
      <w:r w:rsidR="00BA5385" w:rsidRPr="00600383">
        <w:rPr>
          <w:lang w:val="en-US"/>
        </w:rPr>
        <w:t xml:space="preserve">he following cases need to be considered under </w:t>
      </w:r>
      <w:r w:rsidR="00E34C8F">
        <w:rPr>
          <w:lang w:val="en-US"/>
        </w:rPr>
        <w:t xml:space="preserve">the </w:t>
      </w:r>
      <w:r w:rsidR="00600383" w:rsidRPr="00600383">
        <w:rPr>
          <w:lang w:val="en-US"/>
        </w:rPr>
        <w:t xml:space="preserve">coexistence study of outdoor </w:t>
      </w:r>
      <w:proofErr w:type="spellStart"/>
      <w:r w:rsidR="00600383" w:rsidRPr="00600383">
        <w:rPr>
          <w:lang w:val="en-US"/>
        </w:rPr>
        <w:t>AIoT</w:t>
      </w:r>
      <w:proofErr w:type="spellEnd"/>
      <w:r w:rsidR="00600383" w:rsidRPr="00600383">
        <w:rPr>
          <w:lang w:val="en-US"/>
        </w:rPr>
        <w:t xml:space="preserve"> in Rel-20:</w:t>
      </w:r>
    </w:p>
    <w:tbl>
      <w:tblPr>
        <w:tblStyle w:val="TableGrid"/>
        <w:tblW w:w="0" w:type="auto"/>
        <w:tblInd w:w="892" w:type="dxa"/>
        <w:tblLook w:val="04A0" w:firstRow="1" w:lastRow="0" w:firstColumn="1" w:lastColumn="0" w:noHBand="0" w:noVBand="1"/>
      </w:tblPr>
      <w:tblGrid>
        <w:gridCol w:w="1088"/>
        <w:gridCol w:w="1276"/>
        <w:gridCol w:w="1417"/>
        <w:gridCol w:w="1276"/>
        <w:gridCol w:w="3906"/>
      </w:tblGrid>
      <w:tr w:rsidR="001B1C4C" w14:paraId="6D051EF4" w14:textId="2ABC724A" w:rsidTr="00E34C8F">
        <w:tc>
          <w:tcPr>
            <w:tcW w:w="1088" w:type="dxa"/>
          </w:tcPr>
          <w:p w14:paraId="4E2A3060" w14:textId="0274E3A4" w:rsidR="001B1C4C" w:rsidRDefault="001B1C4C" w:rsidP="008A4B15">
            <w:pPr>
              <w:pStyle w:val="BodyText"/>
              <w:jc w:val="center"/>
            </w:pPr>
            <w:r>
              <w:t>case</w:t>
            </w:r>
          </w:p>
        </w:tc>
        <w:tc>
          <w:tcPr>
            <w:tcW w:w="1276" w:type="dxa"/>
          </w:tcPr>
          <w:p w14:paraId="438EC2D1" w14:textId="1967B270" w:rsidR="001B1C4C" w:rsidRDefault="001B1C4C" w:rsidP="008A4B15">
            <w:pPr>
              <w:pStyle w:val="BodyText"/>
              <w:jc w:val="center"/>
            </w:pPr>
            <w:r>
              <w:t>direction</w:t>
            </w:r>
          </w:p>
        </w:tc>
        <w:tc>
          <w:tcPr>
            <w:tcW w:w="1417" w:type="dxa"/>
          </w:tcPr>
          <w:p w14:paraId="56D4B400" w14:textId="3FA95539" w:rsidR="001B1C4C" w:rsidRDefault="001B1C4C" w:rsidP="008A4B15">
            <w:pPr>
              <w:pStyle w:val="BodyText"/>
              <w:jc w:val="center"/>
            </w:pPr>
            <w:r>
              <w:t>Aggressor</w:t>
            </w:r>
          </w:p>
        </w:tc>
        <w:tc>
          <w:tcPr>
            <w:tcW w:w="1276" w:type="dxa"/>
          </w:tcPr>
          <w:p w14:paraId="390A494E" w14:textId="24CFBC80" w:rsidR="001B1C4C" w:rsidRDefault="001B1C4C" w:rsidP="008A4B15">
            <w:pPr>
              <w:pStyle w:val="BodyText"/>
              <w:jc w:val="center"/>
            </w:pPr>
            <w:r>
              <w:t>victim</w:t>
            </w:r>
          </w:p>
        </w:tc>
        <w:tc>
          <w:tcPr>
            <w:tcW w:w="3906" w:type="dxa"/>
          </w:tcPr>
          <w:p w14:paraId="1A795208" w14:textId="75D9E462" w:rsidR="001B1C4C" w:rsidRDefault="001A63D0" w:rsidP="008A4B15">
            <w:pPr>
              <w:pStyle w:val="BodyText"/>
              <w:jc w:val="center"/>
            </w:pPr>
            <w:r>
              <w:t>notes</w:t>
            </w:r>
          </w:p>
        </w:tc>
      </w:tr>
      <w:tr w:rsidR="001B1C4C" w14:paraId="6CCE03A9" w14:textId="1D5331B2" w:rsidTr="00E34C8F">
        <w:tc>
          <w:tcPr>
            <w:tcW w:w="1088" w:type="dxa"/>
          </w:tcPr>
          <w:p w14:paraId="3CDD2694" w14:textId="79673C56" w:rsidR="001B1C4C" w:rsidRDefault="001B1C4C" w:rsidP="008A4B15">
            <w:pPr>
              <w:pStyle w:val="BodyText"/>
              <w:jc w:val="center"/>
              <w:rPr>
                <w:b/>
                <w:bCs/>
                <w:lang w:val="en-US"/>
              </w:rPr>
            </w:pPr>
            <w:r>
              <w:t>1</w:t>
            </w:r>
          </w:p>
        </w:tc>
        <w:tc>
          <w:tcPr>
            <w:tcW w:w="1276" w:type="dxa"/>
          </w:tcPr>
          <w:p w14:paraId="0B1DD130" w14:textId="08829526" w:rsidR="001B1C4C" w:rsidRDefault="001B1C4C" w:rsidP="008A4B15">
            <w:pPr>
              <w:pStyle w:val="BodyText"/>
              <w:jc w:val="center"/>
              <w:rPr>
                <w:b/>
                <w:bCs/>
                <w:lang w:val="en-US"/>
              </w:rPr>
            </w:pPr>
            <w:r>
              <w:t>DL (R2D)</w:t>
            </w:r>
          </w:p>
        </w:tc>
        <w:tc>
          <w:tcPr>
            <w:tcW w:w="1417" w:type="dxa"/>
          </w:tcPr>
          <w:p w14:paraId="11EED49D" w14:textId="660005E9" w:rsidR="001B1C4C" w:rsidRDefault="001B1C4C" w:rsidP="008A4B15">
            <w:pPr>
              <w:pStyle w:val="BodyText"/>
              <w:jc w:val="center"/>
              <w:rPr>
                <w:b/>
                <w:bCs/>
                <w:lang w:val="en-US"/>
              </w:rPr>
            </w:pPr>
            <w:r>
              <w:t>A-IoT reader</w:t>
            </w:r>
          </w:p>
        </w:tc>
        <w:tc>
          <w:tcPr>
            <w:tcW w:w="1276" w:type="dxa"/>
          </w:tcPr>
          <w:p w14:paraId="2C5662AC" w14:textId="6D7A47C2" w:rsidR="001B1C4C" w:rsidRDefault="001B1C4C" w:rsidP="008A4B15">
            <w:pPr>
              <w:pStyle w:val="BodyText"/>
              <w:jc w:val="center"/>
              <w:rPr>
                <w:b/>
                <w:bCs/>
                <w:lang w:val="en-US"/>
              </w:rPr>
            </w:pPr>
            <w:r>
              <w:t>NR UE</w:t>
            </w:r>
          </w:p>
        </w:tc>
        <w:tc>
          <w:tcPr>
            <w:tcW w:w="3906" w:type="dxa"/>
          </w:tcPr>
          <w:p w14:paraId="1BA637EF" w14:textId="36441DD9" w:rsidR="001B1C4C" w:rsidRDefault="001349D1" w:rsidP="008A4B15">
            <w:pPr>
              <w:pStyle w:val="BodyText"/>
              <w:jc w:val="center"/>
            </w:pPr>
            <w:r>
              <w:t xml:space="preserve">Derive </w:t>
            </w:r>
            <w:r w:rsidR="00E34C8F">
              <w:t xml:space="preserve">the </w:t>
            </w:r>
            <w:proofErr w:type="spellStart"/>
            <w:r>
              <w:t>AIoT</w:t>
            </w:r>
            <w:proofErr w:type="spellEnd"/>
            <w:r>
              <w:t xml:space="preserve"> reader ACLR, </w:t>
            </w:r>
            <w:r w:rsidR="00E34C8F">
              <w:t xml:space="preserve">which </w:t>
            </w:r>
            <w:r>
              <w:t xml:space="preserve">can be </w:t>
            </w:r>
            <w:proofErr w:type="gramStart"/>
            <w:r>
              <w:t>down</w:t>
            </w:r>
            <w:r w:rsidR="00E34C8F">
              <w:t>-</w:t>
            </w:r>
            <w:r>
              <w:t>prioritized</w:t>
            </w:r>
            <w:proofErr w:type="gramEnd"/>
            <w:r>
              <w:t xml:space="preserve"> if it is assumed to be </w:t>
            </w:r>
            <w:proofErr w:type="gramStart"/>
            <w:r w:rsidR="0010233B">
              <w:t xml:space="preserve">similar </w:t>
            </w:r>
            <w:r w:rsidR="00E34C8F">
              <w:t>to</w:t>
            </w:r>
            <w:proofErr w:type="gramEnd"/>
            <w:r w:rsidR="001A63D0">
              <w:t xml:space="preserve"> NR BS</w:t>
            </w:r>
          </w:p>
        </w:tc>
      </w:tr>
      <w:tr w:rsidR="001B1C4C" w14:paraId="0288AC94" w14:textId="73495A80" w:rsidTr="00E34C8F">
        <w:tc>
          <w:tcPr>
            <w:tcW w:w="1088" w:type="dxa"/>
          </w:tcPr>
          <w:p w14:paraId="366F6C79" w14:textId="68551E53" w:rsidR="001B1C4C" w:rsidRDefault="001B1C4C" w:rsidP="008A4B15">
            <w:pPr>
              <w:pStyle w:val="BodyText"/>
              <w:jc w:val="center"/>
              <w:rPr>
                <w:b/>
                <w:bCs/>
                <w:lang w:val="en-US"/>
              </w:rPr>
            </w:pPr>
            <w:r>
              <w:t>2</w:t>
            </w:r>
          </w:p>
        </w:tc>
        <w:tc>
          <w:tcPr>
            <w:tcW w:w="1276" w:type="dxa"/>
          </w:tcPr>
          <w:p w14:paraId="6BA11E05" w14:textId="24793D41" w:rsidR="001B1C4C" w:rsidRDefault="001B1C4C" w:rsidP="008A4B15">
            <w:pPr>
              <w:pStyle w:val="BodyText"/>
              <w:jc w:val="center"/>
              <w:rPr>
                <w:b/>
                <w:bCs/>
                <w:lang w:val="en-US"/>
              </w:rPr>
            </w:pPr>
            <w:r>
              <w:t>DL (R2D)</w:t>
            </w:r>
          </w:p>
        </w:tc>
        <w:tc>
          <w:tcPr>
            <w:tcW w:w="1417" w:type="dxa"/>
          </w:tcPr>
          <w:p w14:paraId="1F098B46" w14:textId="5A2FBE0E" w:rsidR="001B1C4C" w:rsidRDefault="001B1C4C" w:rsidP="008A4B15">
            <w:pPr>
              <w:pStyle w:val="BodyText"/>
              <w:jc w:val="center"/>
              <w:rPr>
                <w:b/>
                <w:bCs/>
                <w:lang w:val="en-US"/>
              </w:rPr>
            </w:pPr>
            <w:r>
              <w:t>NR BS</w:t>
            </w:r>
          </w:p>
        </w:tc>
        <w:tc>
          <w:tcPr>
            <w:tcW w:w="1276" w:type="dxa"/>
          </w:tcPr>
          <w:p w14:paraId="19160DCE" w14:textId="4E734C18" w:rsidR="001B1C4C" w:rsidRDefault="001B1C4C" w:rsidP="008A4B15">
            <w:pPr>
              <w:pStyle w:val="BodyText"/>
              <w:jc w:val="center"/>
              <w:rPr>
                <w:b/>
                <w:bCs/>
                <w:lang w:val="en-US"/>
              </w:rPr>
            </w:pPr>
            <w:proofErr w:type="spellStart"/>
            <w:r>
              <w:t>AIoT</w:t>
            </w:r>
            <w:proofErr w:type="spellEnd"/>
            <w:r>
              <w:t xml:space="preserve"> device</w:t>
            </w:r>
          </w:p>
        </w:tc>
        <w:tc>
          <w:tcPr>
            <w:tcW w:w="3906" w:type="dxa"/>
          </w:tcPr>
          <w:p w14:paraId="6021CA39" w14:textId="4A074182" w:rsidR="001B1C4C" w:rsidRDefault="001B1C4C" w:rsidP="008A4B15">
            <w:pPr>
              <w:pStyle w:val="BodyText"/>
              <w:jc w:val="center"/>
            </w:pPr>
            <w:r>
              <w:t xml:space="preserve">Derive </w:t>
            </w:r>
            <w:r w:rsidR="00E34C8F">
              <w:t xml:space="preserve">the </w:t>
            </w:r>
            <w:proofErr w:type="spellStart"/>
            <w:r>
              <w:t>AIoT</w:t>
            </w:r>
            <w:proofErr w:type="spellEnd"/>
            <w:r>
              <w:t xml:space="preserve"> device ACS</w:t>
            </w:r>
          </w:p>
        </w:tc>
      </w:tr>
      <w:tr w:rsidR="001B1C4C" w14:paraId="3734AE03" w14:textId="6397AC2D" w:rsidTr="00E34C8F">
        <w:tc>
          <w:tcPr>
            <w:tcW w:w="1088" w:type="dxa"/>
          </w:tcPr>
          <w:p w14:paraId="50515D17" w14:textId="0D889775" w:rsidR="001B1C4C" w:rsidRDefault="001B1C4C" w:rsidP="001B1C4C">
            <w:pPr>
              <w:pStyle w:val="BodyText"/>
              <w:jc w:val="center"/>
              <w:rPr>
                <w:b/>
                <w:bCs/>
                <w:lang w:val="en-US"/>
              </w:rPr>
            </w:pPr>
            <w:r>
              <w:t>3</w:t>
            </w:r>
          </w:p>
        </w:tc>
        <w:tc>
          <w:tcPr>
            <w:tcW w:w="1276" w:type="dxa"/>
          </w:tcPr>
          <w:p w14:paraId="5C6D2574" w14:textId="4C270D8A" w:rsidR="001B1C4C" w:rsidRDefault="001B1C4C" w:rsidP="001B1C4C">
            <w:pPr>
              <w:pStyle w:val="BodyText"/>
              <w:jc w:val="center"/>
              <w:rPr>
                <w:b/>
                <w:bCs/>
                <w:lang w:val="en-US"/>
              </w:rPr>
            </w:pPr>
            <w:r>
              <w:t>UL (D2R)</w:t>
            </w:r>
          </w:p>
        </w:tc>
        <w:tc>
          <w:tcPr>
            <w:tcW w:w="1417" w:type="dxa"/>
          </w:tcPr>
          <w:p w14:paraId="6242CBC6" w14:textId="62BF6438" w:rsidR="001B1C4C" w:rsidRDefault="001B1C4C" w:rsidP="001B1C4C">
            <w:pPr>
              <w:pStyle w:val="BodyText"/>
              <w:jc w:val="center"/>
              <w:rPr>
                <w:b/>
                <w:bCs/>
                <w:lang w:val="en-US"/>
              </w:rPr>
            </w:pPr>
            <w:proofErr w:type="spellStart"/>
            <w:r>
              <w:t>AIoT</w:t>
            </w:r>
            <w:proofErr w:type="spellEnd"/>
            <w:r>
              <w:t xml:space="preserve"> device</w:t>
            </w:r>
          </w:p>
        </w:tc>
        <w:tc>
          <w:tcPr>
            <w:tcW w:w="1276" w:type="dxa"/>
          </w:tcPr>
          <w:p w14:paraId="7D1A8FFE" w14:textId="4219C8BA" w:rsidR="001B1C4C" w:rsidRDefault="001B1C4C" w:rsidP="001B1C4C">
            <w:pPr>
              <w:pStyle w:val="BodyText"/>
              <w:jc w:val="center"/>
              <w:rPr>
                <w:b/>
                <w:bCs/>
                <w:lang w:val="en-US"/>
              </w:rPr>
            </w:pPr>
            <w:r>
              <w:t>NR BS</w:t>
            </w:r>
          </w:p>
        </w:tc>
        <w:tc>
          <w:tcPr>
            <w:tcW w:w="3906" w:type="dxa"/>
          </w:tcPr>
          <w:p w14:paraId="4CB51B28" w14:textId="5D8E5499" w:rsidR="001B1C4C" w:rsidRDefault="001B1C4C" w:rsidP="001B1C4C">
            <w:pPr>
              <w:pStyle w:val="BodyText"/>
              <w:jc w:val="center"/>
            </w:pPr>
            <w:r>
              <w:t xml:space="preserve">Derive </w:t>
            </w:r>
            <w:r w:rsidR="00E34C8F">
              <w:t xml:space="preserve">the </w:t>
            </w:r>
            <w:proofErr w:type="spellStart"/>
            <w:proofErr w:type="gramStart"/>
            <w:r>
              <w:t>AIoT</w:t>
            </w:r>
            <w:proofErr w:type="spellEnd"/>
            <w:r>
              <w:t xml:space="preserve">  device</w:t>
            </w:r>
            <w:proofErr w:type="gramEnd"/>
            <w:r>
              <w:t xml:space="preserve"> ACLR</w:t>
            </w:r>
          </w:p>
        </w:tc>
      </w:tr>
      <w:tr w:rsidR="001B1C4C" w14:paraId="0C04260C" w14:textId="63C54365" w:rsidTr="00E34C8F">
        <w:tc>
          <w:tcPr>
            <w:tcW w:w="1088" w:type="dxa"/>
          </w:tcPr>
          <w:p w14:paraId="7B0477D6" w14:textId="28330E20" w:rsidR="001B1C4C" w:rsidRDefault="001B1C4C" w:rsidP="001B1C4C">
            <w:pPr>
              <w:pStyle w:val="BodyText"/>
              <w:jc w:val="center"/>
              <w:rPr>
                <w:b/>
                <w:bCs/>
                <w:lang w:val="en-US"/>
              </w:rPr>
            </w:pPr>
            <w:r>
              <w:t>4</w:t>
            </w:r>
          </w:p>
        </w:tc>
        <w:tc>
          <w:tcPr>
            <w:tcW w:w="1276" w:type="dxa"/>
          </w:tcPr>
          <w:p w14:paraId="75764945" w14:textId="49B1A13D" w:rsidR="001B1C4C" w:rsidRDefault="001B1C4C" w:rsidP="001B1C4C">
            <w:pPr>
              <w:pStyle w:val="BodyText"/>
              <w:jc w:val="center"/>
              <w:rPr>
                <w:b/>
                <w:bCs/>
                <w:lang w:val="en-US"/>
              </w:rPr>
            </w:pPr>
            <w:r>
              <w:t>UL (D2R)</w:t>
            </w:r>
          </w:p>
        </w:tc>
        <w:tc>
          <w:tcPr>
            <w:tcW w:w="1417" w:type="dxa"/>
          </w:tcPr>
          <w:p w14:paraId="55E5D812" w14:textId="3E83832B" w:rsidR="001B1C4C" w:rsidRDefault="001B1C4C" w:rsidP="001B1C4C">
            <w:pPr>
              <w:pStyle w:val="BodyText"/>
              <w:jc w:val="center"/>
              <w:rPr>
                <w:b/>
                <w:bCs/>
                <w:lang w:val="en-US"/>
              </w:rPr>
            </w:pPr>
            <w:r>
              <w:t>NR UE</w:t>
            </w:r>
          </w:p>
        </w:tc>
        <w:tc>
          <w:tcPr>
            <w:tcW w:w="1276" w:type="dxa"/>
          </w:tcPr>
          <w:p w14:paraId="68CC7219" w14:textId="6D0981CD" w:rsidR="001B1C4C" w:rsidRDefault="001B1C4C" w:rsidP="001B1C4C">
            <w:pPr>
              <w:pStyle w:val="BodyText"/>
              <w:jc w:val="center"/>
              <w:rPr>
                <w:b/>
                <w:bCs/>
                <w:lang w:val="en-US"/>
              </w:rPr>
            </w:pPr>
            <w:r>
              <w:t>A-IoT reader</w:t>
            </w:r>
          </w:p>
        </w:tc>
        <w:tc>
          <w:tcPr>
            <w:tcW w:w="3906" w:type="dxa"/>
          </w:tcPr>
          <w:p w14:paraId="21B75734" w14:textId="0BD2EFBF" w:rsidR="001B1C4C" w:rsidRDefault="001B1C4C" w:rsidP="001B1C4C">
            <w:pPr>
              <w:pStyle w:val="BodyText"/>
              <w:jc w:val="center"/>
            </w:pPr>
            <w:r>
              <w:t>Derive</w:t>
            </w:r>
            <w:r w:rsidR="00E34C8F">
              <w:t xml:space="preserve"> the</w:t>
            </w:r>
            <w:r>
              <w:t xml:space="preserve"> </w:t>
            </w:r>
            <w:proofErr w:type="spellStart"/>
            <w:r>
              <w:t>AIoT</w:t>
            </w:r>
            <w:proofErr w:type="spellEnd"/>
            <w:r>
              <w:t xml:space="preserve"> reader </w:t>
            </w:r>
            <w:r w:rsidR="001349D1">
              <w:t>ACS</w:t>
            </w:r>
          </w:p>
        </w:tc>
      </w:tr>
    </w:tbl>
    <w:p w14:paraId="37A5C6BF" w14:textId="77777777" w:rsidR="00896AB7" w:rsidRDefault="00896AB7" w:rsidP="00EB2DDD">
      <w:pPr>
        <w:pStyle w:val="BodyText"/>
        <w:rPr>
          <w:b/>
          <w:bCs/>
          <w:lang w:val="en-US"/>
        </w:rPr>
      </w:pPr>
    </w:p>
    <w:p w14:paraId="66AFE473" w14:textId="2D51C1D7" w:rsidR="00BD7F53" w:rsidRDefault="00EC5140" w:rsidP="007819FC">
      <w:pPr>
        <w:pStyle w:val="BodyText"/>
        <w:jc w:val="both"/>
        <w:rPr>
          <w:lang w:val="en-US"/>
        </w:rPr>
      </w:pPr>
      <w:r>
        <w:rPr>
          <w:lang w:val="en-US"/>
        </w:rPr>
        <w:t>C</w:t>
      </w:r>
      <w:r w:rsidR="00600383" w:rsidRPr="007819FC">
        <w:rPr>
          <w:lang w:val="en-US"/>
        </w:rPr>
        <w:t>ase</w:t>
      </w:r>
      <w:r w:rsidR="00427F63">
        <w:rPr>
          <w:lang w:val="en-US"/>
        </w:rPr>
        <w:t>s</w:t>
      </w:r>
      <w:r w:rsidR="00600383" w:rsidRPr="007819FC">
        <w:rPr>
          <w:lang w:val="en-US"/>
        </w:rPr>
        <w:t xml:space="preserve"> 1</w:t>
      </w:r>
      <w:r w:rsidR="00782BC0">
        <w:rPr>
          <w:lang w:val="en-US"/>
        </w:rPr>
        <w:t xml:space="preserve"> and 4 </w:t>
      </w:r>
      <w:r w:rsidR="00427F63">
        <w:rPr>
          <w:lang w:val="en-US"/>
        </w:rPr>
        <w:t xml:space="preserve">are </w:t>
      </w:r>
      <w:r w:rsidR="004E43FB">
        <w:rPr>
          <w:lang w:val="en-US"/>
        </w:rPr>
        <w:t>to be studied to derive the required ACLR and ACS requirement</w:t>
      </w:r>
      <w:r w:rsidR="00E34C8F">
        <w:rPr>
          <w:lang w:val="en-US"/>
        </w:rPr>
        <w:t>s</w:t>
      </w:r>
      <w:r w:rsidR="004E43FB">
        <w:rPr>
          <w:lang w:val="en-US"/>
        </w:rPr>
        <w:t xml:space="preserve"> of </w:t>
      </w:r>
      <w:proofErr w:type="spellStart"/>
      <w:r w:rsidR="004E43FB">
        <w:rPr>
          <w:lang w:val="en-US"/>
        </w:rPr>
        <w:t>AIoT</w:t>
      </w:r>
      <w:proofErr w:type="spellEnd"/>
      <w:r w:rsidR="004E43FB">
        <w:rPr>
          <w:lang w:val="en-US"/>
        </w:rPr>
        <w:t xml:space="preserve"> readers, respectively. </w:t>
      </w:r>
      <w:r w:rsidR="004C20A6">
        <w:rPr>
          <w:lang w:val="en-US"/>
        </w:rPr>
        <w:t>However, if we a</w:t>
      </w:r>
      <w:r w:rsidR="00EE5AC7">
        <w:rPr>
          <w:lang w:val="en-US"/>
        </w:rPr>
        <w:t>ssum</w:t>
      </w:r>
      <w:r w:rsidR="009F1D69">
        <w:rPr>
          <w:lang w:val="en-US"/>
        </w:rPr>
        <w:t>e</w:t>
      </w:r>
      <w:r w:rsidR="00EE5AC7">
        <w:rPr>
          <w:lang w:val="en-US"/>
        </w:rPr>
        <w:t xml:space="preserve"> the</w:t>
      </w:r>
      <w:r w:rsidR="00130D17">
        <w:rPr>
          <w:lang w:val="en-US"/>
        </w:rPr>
        <w:t xml:space="preserve"> </w:t>
      </w:r>
      <w:proofErr w:type="spellStart"/>
      <w:r w:rsidR="005F53DA" w:rsidRPr="007819FC">
        <w:rPr>
          <w:lang w:val="en-US"/>
        </w:rPr>
        <w:t>AIoT</w:t>
      </w:r>
      <w:proofErr w:type="spellEnd"/>
      <w:r w:rsidR="005F53DA" w:rsidRPr="007819FC">
        <w:rPr>
          <w:lang w:val="en-US"/>
        </w:rPr>
        <w:t xml:space="preserve"> reader</w:t>
      </w:r>
      <w:r w:rsidR="00EE5AC7">
        <w:rPr>
          <w:lang w:val="en-US"/>
        </w:rPr>
        <w:t xml:space="preserve"> would </w:t>
      </w:r>
      <w:r w:rsidR="008A4B15">
        <w:rPr>
          <w:lang w:val="en-US"/>
        </w:rPr>
        <w:t>perform similarly to</w:t>
      </w:r>
      <w:r w:rsidR="005F53DA" w:rsidRPr="007819FC">
        <w:rPr>
          <w:lang w:val="en-US"/>
        </w:rPr>
        <w:t xml:space="preserve"> </w:t>
      </w:r>
      <w:r w:rsidR="008A4B15">
        <w:rPr>
          <w:lang w:val="en-US"/>
        </w:rPr>
        <w:t xml:space="preserve">a </w:t>
      </w:r>
      <w:r w:rsidR="005F53DA" w:rsidRPr="007819FC">
        <w:rPr>
          <w:lang w:val="en-US"/>
        </w:rPr>
        <w:t>NR BS</w:t>
      </w:r>
      <w:r w:rsidR="008A4B15">
        <w:rPr>
          <w:lang w:val="en-US"/>
        </w:rPr>
        <w:t xml:space="preserve"> </w:t>
      </w:r>
      <w:r w:rsidR="005F53DA" w:rsidRPr="007819FC">
        <w:rPr>
          <w:lang w:val="en-US"/>
        </w:rPr>
        <w:t xml:space="preserve">in terms </w:t>
      </w:r>
      <w:r w:rsidR="00130D17">
        <w:rPr>
          <w:lang w:val="en-US"/>
        </w:rPr>
        <w:t>of out of band emission level</w:t>
      </w:r>
      <w:r w:rsidR="00B50F41">
        <w:rPr>
          <w:lang w:val="en-US"/>
        </w:rPr>
        <w:t xml:space="preserve"> and it is also transmit</w:t>
      </w:r>
      <w:r w:rsidR="00C81DF7">
        <w:rPr>
          <w:lang w:val="en-US"/>
        </w:rPr>
        <w:t>s</w:t>
      </w:r>
      <w:r w:rsidR="00B50F41">
        <w:rPr>
          <w:lang w:val="en-US"/>
        </w:rPr>
        <w:t xml:space="preserve"> with </w:t>
      </w:r>
      <w:r w:rsidR="00C81DF7">
        <w:rPr>
          <w:lang w:val="en-US"/>
        </w:rPr>
        <w:t>an</w:t>
      </w:r>
      <w:r w:rsidR="00B50F41">
        <w:rPr>
          <w:lang w:val="en-US"/>
        </w:rPr>
        <w:t xml:space="preserve"> OFDM waveform (e.g., </w:t>
      </w:r>
      <w:r w:rsidR="00A82F04" w:rsidRPr="00A82F04">
        <w:rPr>
          <w:lang w:val="en-US"/>
        </w:rPr>
        <w:t>OOK waveform generated by OFDM modulator</w:t>
      </w:r>
      <w:r w:rsidR="00B50F41">
        <w:rPr>
          <w:lang w:val="en-US"/>
        </w:rPr>
        <w:t>)</w:t>
      </w:r>
      <w:r w:rsidR="00F8786E">
        <w:rPr>
          <w:lang w:val="en-US"/>
        </w:rPr>
        <w:t xml:space="preserve">, </w:t>
      </w:r>
      <w:r w:rsidR="00216CA2" w:rsidRPr="007819FC">
        <w:rPr>
          <w:lang w:val="en-US"/>
        </w:rPr>
        <w:t xml:space="preserve">this case can be down prioritized </w:t>
      </w:r>
      <w:r w:rsidR="007819FC">
        <w:rPr>
          <w:lang w:val="en-US"/>
        </w:rPr>
        <w:t xml:space="preserve">since it will be basically the same as </w:t>
      </w:r>
      <w:r w:rsidR="00B42ADA">
        <w:rPr>
          <w:lang w:val="en-US"/>
        </w:rPr>
        <w:t>intra NR system</w:t>
      </w:r>
      <w:r w:rsidR="000B6520">
        <w:rPr>
          <w:lang w:val="en-US"/>
        </w:rPr>
        <w:t xml:space="preserve"> coexistence</w:t>
      </w:r>
      <w:r w:rsidR="00B42ADA">
        <w:rPr>
          <w:lang w:val="en-US"/>
        </w:rPr>
        <w:t xml:space="preserve"> and the coexistence can be guaranteed</w:t>
      </w:r>
      <w:r w:rsidR="000B6520">
        <w:rPr>
          <w:lang w:val="en-US"/>
        </w:rPr>
        <w:t xml:space="preserve"> by </w:t>
      </w:r>
      <w:r w:rsidR="00F8786E">
        <w:rPr>
          <w:lang w:val="en-US"/>
        </w:rPr>
        <w:t>defin</w:t>
      </w:r>
      <w:r w:rsidR="00A64F89">
        <w:rPr>
          <w:lang w:val="en-US"/>
        </w:rPr>
        <w:t>ing</w:t>
      </w:r>
      <w:r w:rsidR="00F8786E">
        <w:rPr>
          <w:lang w:val="en-US"/>
        </w:rPr>
        <w:t xml:space="preserve"> the SEM and ACLR requirements for </w:t>
      </w:r>
      <w:proofErr w:type="spellStart"/>
      <w:r w:rsidR="00F8786E">
        <w:rPr>
          <w:lang w:val="en-US"/>
        </w:rPr>
        <w:t>AIoT</w:t>
      </w:r>
      <w:proofErr w:type="spellEnd"/>
      <w:r w:rsidR="00F8786E">
        <w:rPr>
          <w:lang w:val="en-US"/>
        </w:rPr>
        <w:t xml:space="preserve"> reader to be the same as NR BS</w:t>
      </w:r>
      <w:r w:rsidR="00B42ADA">
        <w:rPr>
          <w:lang w:val="en-US"/>
        </w:rPr>
        <w:t xml:space="preserve">. </w:t>
      </w:r>
    </w:p>
    <w:p w14:paraId="0A69CEA8" w14:textId="2FE566D2" w:rsidR="00161057" w:rsidRDefault="00B42ADA" w:rsidP="007819FC">
      <w:pPr>
        <w:pStyle w:val="BodyText"/>
        <w:jc w:val="both"/>
        <w:rPr>
          <w:b/>
          <w:bCs/>
        </w:rPr>
      </w:pPr>
      <w:r w:rsidRPr="007D5A7D">
        <w:rPr>
          <w:b/>
          <w:bCs/>
          <w:lang w:val="en-US"/>
        </w:rPr>
        <w:t xml:space="preserve">Observation </w:t>
      </w:r>
      <w:r w:rsidR="00F82A51">
        <w:rPr>
          <w:b/>
          <w:bCs/>
          <w:lang w:val="en-US"/>
        </w:rPr>
        <w:t>2</w:t>
      </w:r>
      <w:r w:rsidRPr="007D5A7D">
        <w:rPr>
          <w:b/>
          <w:bCs/>
          <w:lang w:val="en-US"/>
        </w:rPr>
        <w:t xml:space="preserve">: </w:t>
      </w:r>
      <w:r w:rsidR="00E34C8F">
        <w:rPr>
          <w:b/>
          <w:bCs/>
          <w:lang w:val="en-US"/>
        </w:rPr>
        <w:t xml:space="preserve">If the outdoor </w:t>
      </w:r>
      <w:proofErr w:type="spellStart"/>
      <w:r w:rsidR="00E34C8F">
        <w:rPr>
          <w:b/>
          <w:bCs/>
          <w:lang w:val="en-US"/>
        </w:rPr>
        <w:t>AIoT</w:t>
      </w:r>
      <w:proofErr w:type="spellEnd"/>
      <w:r w:rsidR="00E34C8F">
        <w:rPr>
          <w:b/>
          <w:bCs/>
          <w:lang w:val="en-US"/>
        </w:rPr>
        <w:t xml:space="preserve"> reader is assumed to have a similar out-of-band emission level as the NR BS, there is no coexistence issue in the case where the </w:t>
      </w:r>
      <w:proofErr w:type="spellStart"/>
      <w:r w:rsidR="00E34C8F">
        <w:rPr>
          <w:b/>
          <w:bCs/>
          <w:lang w:val="en-US"/>
        </w:rPr>
        <w:t>AIoT</w:t>
      </w:r>
      <w:proofErr w:type="spellEnd"/>
      <w:r w:rsidR="00E34C8F">
        <w:rPr>
          <w:b/>
          <w:bCs/>
          <w:lang w:val="en-US"/>
        </w:rPr>
        <w:t xml:space="preserve"> reader is an aggressor to the </w:t>
      </w:r>
      <w:r w:rsidR="00273F5C" w:rsidRPr="007D5A7D">
        <w:rPr>
          <w:b/>
          <w:bCs/>
        </w:rPr>
        <w:t>NR UE</w:t>
      </w:r>
      <w:r w:rsidR="007D5A7D" w:rsidRPr="007D5A7D">
        <w:rPr>
          <w:b/>
          <w:bCs/>
        </w:rPr>
        <w:t xml:space="preserve">. </w:t>
      </w:r>
    </w:p>
    <w:p w14:paraId="1E115F03" w14:textId="64213CA6" w:rsidR="00CF7195" w:rsidRDefault="004B243E" w:rsidP="00CF7195">
      <w:pPr>
        <w:pStyle w:val="BodyText"/>
        <w:jc w:val="both"/>
        <w:rPr>
          <w:lang w:val="en-US"/>
        </w:rPr>
      </w:pPr>
      <w:r>
        <w:rPr>
          <w:lang w:val="en-US"/>
        </w:rPr>
        <w:t>I</w:t>
      </w:r>
      <w:r w:rsidR="006B7C6E">
        <w:rPr>
          <w:lang w:val="en-US"/>
        </w:rPr>
        <w:t>n</w:t>
      </w:r>
      <w:r>
        <w:rPr>
          <w:lang w:val="en-US"/>
        </w:rPr>
        <w:t xml:space="preserve"> Rel-19, no filtering </w:t>
      </w:r>
      <w:r w:rsidR="00514681">
        <w:rPr>
          <w:lang w:val="en-US"/>
        </w:rPr>
        <w:t>capability</w:t>
      </w:r>
      <w:r w:rsidR="006B7C6E">
        <w:rPr>
          <w:lang w:val="en-US"/>
        </w:rPr>
        <w:t xml:space="preserve"> </w:t>
      </w:r>
      <w:r>
        <w:rPr>
          <w:lang w:val="en-US"/>
        </w:rPr>
        <w:t>is assumed</w:t>
      </w:r>
      <w:r w:rsidR="006B7C6E">
        <w:rPr>
          <w:lang w:val="en-US"/>
        </w:rPr>
        <w:t xml:space="preserve"> for </w:t>
      </w:r>
      <w:proofErr w:type="spellStart"/>
      <w:r w:rsidR="006B7C6E">
        <w:rPr>
          <w:lang w:val="en-US"/>
        </w:rPr>
        <w:t>AIoT</w:t>
      </w:r>
      <w:proofErr w:type="spellEnd"/>
      <w:r w:rsidR="006B7C6E">
        <w:rPr>
          <w:lang w:val="en-US"/>
        </w:rPr>
        <w:t xml:space="preserve"> device 1 </w:t>
      </w:r>
      <w:r w:rsidR="00A46431">
        <w:rPr>
          <w:lang w:val="en-US"/>
        </w:rPr>
        <w:t xml:space="preserve">in </w:t>
      </w:r>
      <w:r w:rsidR="00E34C8F">
        <w:rPr>
          <w:lang w:val="en-US"/>
        </w:rPr>
        <w:t xml:space="preserve">both DL and UL directions, and thus, no conclusion </w:t>
      </w:r>
      <w:r w:rsidR="00427F63">
        <w:rPr>
          <w:lang w:val="en-US"/>
        </w:rPr>
        <w:t>was</w:t>
      </w:r>
      <w:r w:rsidR="00E34C8F">
        <w:rPr>
          <w:lang w:val="en-US"/>
        </w:rPr>
        <w:t xml:space="preserve"> drawn on device ACLR/ACS based on the</w:t>
      </w:r>
      <w:r w:rsidR="00526D2C">
        <w:rPr>
          <w:lang w:val="en-US"/>
        </w:rPr>
        <w:t xml:space="preserve"> coexistence study</w:t>
      </w:r>
      <w:r w:rsidR="00A46431">
        <w:rPr>
          <w:lang w:val="en-US"/>
        </w:rPr>
        <w:t xml:space="preserve">. However, for active devices, </w:t>
      </w:r>
      <w:r w:rsidR="00E83F99">
        <w:rPr>
          <w:lang w:val="en-US"/>
        </w:rPr>
        <w:t>filters are considered (see Fig. 2)</w:t>
      </w:r>
      <w:r w:rsidR="00E34C8F">
        <w:rPr>
          <w:lang w:val="en-US"/>
        </w:rPr>
        <w:t xml:space="preserve">, and a similar coexistence study is needed to derive the ACLR/ACS of the active </w:t>
      </w:r>
      <w:proofErr w:type="spellStart"/>
      <w:r w:rsidR="00E34C8F">
        <w:rPr>
          <w:lang w:val="en-US"/>
        </w:rPr>
        <w:t>AIoT</w:t>
      </w:r>
      <w:proofErr w:type="spellEnd"/>
      <w:r w:rsidR="00E34C8F">
        <w:rPr>
          <w:lang w:val="en-US"/>
        </w:rPr>
        <w:t xml:space="preserve"> devices, </w:t>
      </w:r>
      <w:proofErr w:type="gramStart"/>
      <w:r w:rsidR="00E34C8F">
        <w:rPr>
          <w:lang w:val="en-US"/>
        </w:rPr>
        <w:t>similar to</w:t>
      </w:r>
      <w:proofErr w:type="gramEnd"/>
      <w:r w:rsidR="00E34C8F">
        <w:rPr>
          <w:lang w:val="en-US"/>
        </w:rPr>
        <w:t xml:space="preserve"> legacy </w:t>
      </w:r>
      <w:r w:rsidR="00E83F99">
        <w:rPr>
          <w:lang w:val="en-US"/>
        </w:rPr>
        <w:t>IoT devices.</w:t>
      </w:r>
      <w:r w:rsidR="00A46431">
        <w:rPr>
          <w:lang w:val="en-US"/>
        </w:rPr>
        <w:t xml:space="preserve"> </w:t>
      </w:r>
      <w:r w:rsidR="00CF7195">
        <w:rPr>
          <w:lang w:val="en-US"/>
        </w:rPr>
        <w:t>C</w:t>
      </w:r>
      <w:r w:rsidR="00CF7195" w:rsidRPr="003174DB">
        <w:rPr>
          <w:lang w:val="en-US"/>
        </w:rPr>
        <w:t xml:space="preserve">ase 2(NR BS </w:t>
      </w:r>
      <w:r w:rsidR="00CF7195" w:rsidRPr="003174DB">
        <w:rPr>
          <w:lang w:val="en-US"/>
        </w:rPr>
        <w:sym w:font="Wingdings" w:char="F0E0"/>
      </w:r>
      <w:r w:rsidR="00CF7195" w:rsidRPr="003174DB">
        <w:rPr>
          <w:lang w:val="en-US"/>
        </w:rPr>
        <w:t xml:space="preserve"> </w:t>
      </w:r>
      <w:proofErr w:type="spellStart"/>
      <w:r w:rsidR="00CF7195" w:rsidRPr="003174DB">
        <w:rPr>
          <w:lang w:val="en-US"/>
        </w:rPr>
        <w:t>AIoT</w:t>
      </w:r>
      <w:proofErr w:type="spellEnd"/>
      <w:r w:rsidR="00CF7195" w:rsidRPr="003174DB">
        <w:rPr>
          <w:lang w:val="en-US"/>
        </w:rPr>
        <w:t xml:space="preserve"> device) </w:t>
      </w:r>
      <w:r w:rsidR="00CE4302">
        <w:rPr>
          <w:lang w:val="en-US"/>
        </w:rPr>
        <w:t>and case 3 (</w:t>
      </w:r>
      <w:proofErr w:type="spellStart"/>
      <w:r w:rsidR="00CE4302">
        <w:t>AIoT</w:t>
      </w:r>
      <w:proofErr w:type="spellEnd"/>
      <w:r w:rsidR="00CE4302">
        <w:t xml:space="preserve"> device </w:t>
      </w:r>
      <w:r w:rsidR="00CE4302">
        <w:sym w:font="Wingdings" w:char="F0E0"/>
      </w:r>
      <w:r w:rsidR="00CE4302" w:rsidRPr="00161057">
        <w:t xml:space="preserve"> </w:t>
      </w:r>
      <w:r w:rsidR="00CE4302">
        <w:t xml:space="preserve">NR </w:t>
      </w:r>
      <w:proofErr w:type="gramStart"/>
      <w:r w:rsidR="00CE4302">
        <w:t xml:space="preserve">BS </w:t>
      </w:r>
      <w:r w:rsidR="00CE4302">
        <w:rPr>
          <w:lang w:val="en-US"/>
        </w:rPr>
        <w:t>)</w:t>
      </w:r>
      <w:proofErr w:type="gramEnd"/>
      <w:r w:rsidR="00CE4302">
        <w:rPr>
          <w:lang w:val="en-US"/>
        </w:rPr>
        <w:t xml:space="preserve"> </w:t>
      </w:r>
      <w:r w:rsidR="00CF7195">
        <w:rPr>
          <w:lang w:val="en-US"/>
        </w:rPr>
        <w:t xml:space="preserve">will be </w:t>
      </w:r>
      <w:r w:rsidR="00CF4FC0">
        <w:rPr>
          <w:lang w:val="en-US"/>
        </w:rPr>
        <w:t>needed</w:t>
      </w:r>
      <w:r w:rsidR="00CF7195" w:rsidRPr="003174DB">
        <w:rPr>
          <w:lang w:val="en-US"/>
        </w:rPr>
        <w:t xml:space="preserve"> to derive the ACS </w:t>
      </w:r>
      <w:r w:rsidR="00CE4302">
        <w:rPr>
          <w:lang w:val="en-US"/>
        </w:rPr>
        <w:t xml:space="preserve">and ACLR </w:t>
      </w:r>
      <w:r w:rsidR="00CF7195" w:rsidRPr="003174DB">
        <w:rPr>
          <w:lang w:val="en-US"/>
        </w:rPr>
        <w:t xml:space="preserve">of </w:t>
      </w:r>
      <w:proofErr w:type="spellStart"/>
      <w:r w:rsidR="00CF7195" w:rsidRPr="003174DB">
        <w:rPr>
          <w:lang w:val="en-US"/>
        </w:rPr>
        <w:t>AIoT</w:t>
      </w:r>
      <w:proofErr w:type="spellEnd"/>
      <w:r w:rsidR="00CF7195" w:rsidRPr="003174DB">
        <w:rPr>
          <w:lang w:val="en-US"/>
        </w:rPr>
        <w:t xml:space="preserve"> device</w:t>
      </w:r>
      <w:r w:rsidR="00CF4FC0">
        <w:rPr>
          <w:lang w:val="en-US"/>
        </w:rPr>
        <w:t>s</w:t>
      </w:r>
      <w:r w:rsidR="00CF7195" w:rsidRPr="003174DB">
        <w:rPr>
          <w:lang w:val="en-US"/>
        </w:rPr>
        <w:t>,</w:t>
      </w:r>
      <w:r w:rsidR="00CF4FC0">
        <w:rPr>
          <w:lang w:val="en-US"/>
        </w:rPr>
        <w:t xml:space="preserve"> </w:t>
      </w:r>
      <w:r w:rsidR="00CE4302">
        <w:rPr>
          <w:lang w:val="en-US"/>
        </w:rPr>
        <w:t>respectively.</w:t>
      </w:r>
    </w:p>
    <w:p w14:paraId="33B82F63" w14:textId="1B76B050" w:rsidR="00A46431" w:rsidRDefault="00A46431" w:rsidP="007819FC">
      <w:pPr>
        <w:pStyle w:val="BodyText"/>
        <w:jc w:val="both"/>
        <w:rPr>
          <w:lang w:val="en-US"/>
        </w:rPr>
      </w:pPr>
    </w:p>
    <w:p w14:paraId="07FAE419" w14:textId="1E0F87B8" w:rsidR="006B7C6E" w:rsidRDefault="00E83F99" w:rsidP="00E83F99">
      <w:pPr>
        <w:pStyle w:val="BodyText"/>
        <w:jc w:val="center"/>
        <w:rPr>
          <w:lang w:val="en-US"/>
        </w:rPr>
      </w:pPr>
      <w:r w:rsidRPr="00A46431">
        <w:rPr>
          <w:noProof/>
          <w:lang w:val="en-US"/>
        </w:rPr>
        <w:drawing>
          <wp:inline distT="0" distB="0" distL="0" distR="0" wp14:anchorId="2706DBBC" wp14:editId="185497A1">
            <wp:extent cx="5813425" cy="2834005"/>
            <wp:effectExtent l="0" t="0" r="0" b="4445"/>
            <wp:docPr id="611531001"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31001" name="Picture 1" descr="A diagram of a machine&#10;&#10;AI-generated content may be incorrect."/>
                    <pic:cNvPicPr/>
                  </pic:nvPicPr>
                  <pic:blipFill rotWithShape="1">
                    <a:blip r:embed="rId14"/>
                    <a:srcRect t="5705"/>
                    <a:stretch>
                      <a:fillRect/>
                    </a:stretch>
                  </pic:blipFill>
                  <pic:spPr bwMode="auto">
                    <a:xfrm>
                      <a:off x="0" y="0"/>
                      <a:ext cx="5813425" cy="2834005"/>
                    </a:xfrm>
                    <a:prstGeom prst="rect">
                      <a:avLst/>
                    </a:prstGeom>
                    <a:ln>
                      <a:noFill/>
                    </a:ln>
                    <a:extLst>
                      <a:ext uri="{53640926-AAD7-44D8-BBD7-CCE9431645EC}">
                        <a14:shadowObscured xmlns:a14="http://schemas.microsoft.com/office/drawing/2010/main"/>
                      </a:ext>
                    </a:extLst>
                  </pic:spPr>
                </pic:pic>
              </a:graphicData>
            </a:graphic>
          </wp:inline>
        </w:drawing>
      </w:r>
    </w:p>
    <w:p w14:paraId="7E4F8B7A" w14:textId="4859DDCB" w:rsidR="006B7C6E" w:rsidRDefault="00E83F99" w:rsidP="00E83F99">
      <w:pPr>
        <w:pStyle w:val="BodyText"/>
        <w:jc w:val="center"/>
        <w:rPr>
          <w:b/>
          <w:bCs/>
          <w:lang w:val="en-US"/>
        </w:rPr>
      </w:pPr>
      <w:r w:rsidRPr="0027405F">
        <w:rPr>
          <w:b/>
          <w:bCs/>
          <w:lang w:val="en-US"/>
        </w:rPr>
        <w:t xml:space="preserve">Fig. </w:t>
      </w:r>
      <w:r>
        <w:rPr>
          <w:b/>
          <w:bCs/>
          <w:lang w:val="en-US"/>
        </w:rPr>
        <w:t>2</w:t>
      </w:r>
      <w:r w:rsidRPr="0027405F">
        <w:rPr>
          <w:b/>
          <w:bCs/>
          <w:lang w:val="en-US"/>
        </w:rPr>
        <w:t xml:space="preserve">. </w:t>
      </w:r>
      <w:r>
        <w:rPr>
          <w:b/>
          <w:bCs/>
          <w:lang w:val="en-US"/>
        </w:rPr>
        <w:t xml:space="preserve">The </w:t>
      </w:r>
      <w:r w:rsidR="00957490">
        <w:rPr>
          <w:b/>
          <w:bCs/>
          <w:lang w:val="en-US"/>
        </w:rPr>
        <w:t>schematic</w:t>
      </w:r>
      <w:r>
        <w:rPr>
          <w:b/>
          <w:bCs/>
          <w:lang w:val="en-US"/>
        </w:rPr>
        <w:t xml:space="preserve"> of </w:t>
      </w:r>
      <w:proofErr w:type="spellStart"/>
      <w:r>
        <w:rPr>
          <w:b/>
          <w:bCs/>
          <w:lang w:val="en-US"/>
        </w:rPr>
        <w:t>AIoT</w:t>
      </w:r>
      <w:proofErr w:type="spellEnd"/>
      <w:r>
        <w:rPr>
          <w:b/>
          <w:bCs/>
          <w:lang w:val="en-US"/>
        </w:rPr>
        <w:t xml:space="preserve"> device 2b based </w:t>
      </w:r>
      <w:r w:rsidR="00427F63">
        <w:rPr>
          <w:b/>
          <w:bCs/>
          <w:lang w:val="en-US"/>
        </w:rPr>
        <w:t>on</w:t>
      </w:r>
      <w:r>
        <w:rPr>
          <w:b/>
          <w:bCs/>
          <w:lang w:val="en-US"/>
        </w:rPr>
        <w:t xml:space="preserve"> </w:t>
      </w:r>
      <w:r w:rsidR="00427F63">
        <w:rPr>
          <w:b/>
          <w:bCs/>
          <w:lang w:val="en-US"/>
        </w:rPr>
        <w:t xml:space="preserve">the </w:t>
      </w:r>
      <w:r>
        <w:rPr>
          <w:b/>
          <w:bCs/>
          <w:lang w:val="en-US"/>
        </w:rPr>
        <w:t xml:space="preserve">Rel-19 </w:t>
      </w:r>
      <w:proofErr w:type="spellStart"/>
      <w:r>
        <w:rPr>
          <w:b/>
          <w:bCs/>
          <w:lang w:val="en-US"/>
        </w:rPr>
        <w:t>AIoT</w:t>
      </w:r>
      <w:proofErr w:type="spellEnd"/>
      <w:r>
        <w:rPr>
          <w:b/>
          <w:bCs/>
          <w:lang w:val="en-US"/>
        </w:rPr>
        <w:t xml:space="preserve"> study.  </w:t>
      </w:r>
    </w:p>
    <w:p w14:paraId="03E1FFEB" w14:textId="7040FD1E" w:rsidR="00957490" w:rsidRDefault="00957490" w:rsidP="00957490">
      <w:pPr>
        <w:pStyle w:val="BodyText"/>
        <w:rPr>
          <w:b/>
          <w:bCs/>
          <w:lang w:val="en-US"/>
        </w:rPr>
      </w:pPr>
      <w:r>
        <w:rPr>
          <w:b/>
          <w:bCs/>
          <w:lang w:val="en-US"/>
        </w:rPr>
        <w:t xml:space="preserve">Observation 3: </w:t>
      </w:r>
      <w:proofErr w:type="gramStart"/>
      <w:r>
        <w:rPr>
          <w:b/>
          <w:bCs/>
          <w:lang w:val="en-US"/>
        </w:rPr>
        <w:t>Similar to</w:t>
      </w:r>
      <w:proofErr w:type="gramEnd"/>
      <w:r>
        <w:rPr>
          <w:b/>
          <w:bCs/>
          <w:lang w:val="en-US"/>
        </w:rPr>
        <w:t xml:space="preserve"> legacy IoT devices, the ACS and ACLR requirement</w:t>
      </w:r>
      <w:r w:rsidR="00427F63">
        <w:rPr>
          <w:b/>
          <w:bCs/>
          <w:lang w:val="en-US"/>
        </w:rPr>
        <w:t>s</w:t>
      </w:r>
      <w:r>
        <w:rPr>
          <w:b/>
          <w:bCs/>
          <w:lang w:val="en-US"/>
        </w:rPr>
        <w:t xml:space="preserve"> of </w:t>
      </w:r>
      <w:r w:rsidR="00C13409">
        <w:rPr>
          <w:b/>
          <w:bCs/>
          <w:lang w:val="en-US"/>
        </w:rPr>
        <w:t xml:space="preserve">Rel-19 </w:t>
      </w:r>
      <w:proofErr w:type="spellStart"/>
      <w:r w:rsidR="00C13409">
        <w:rPr>
          <w:b/>
          <w:bCs/>
          <w:lang w:val="en-US"/>
        </w:rPr>
        <w:t>AIoT</w:t>
      </w:r>
      <w:proofErr w:type="spellEnd"/>
      <w:r w:rsidR="00C13409">
        <w:rPr>
          <w:b/>
          <w:bCs/>
          <w:lang w:val="en-US"/>
        </w:rPr>
        <w:t xml:space="preserve"> devices need to be derived based on </w:t>
      </w:r>
      <w:r w:rsidR="00427F63">
        <w:rPr>
          <w:b/>
          <w:bCs/>
          <w:lang w:val="en-US"/>
        </w:rPr>
        <w:t xml:space="preserve">a </w:t>
      </w:r>
      <w:r w:rsidR="00C13409">
        <w:rPr>
          <w:b/>
          <w:bCs/>
          <w:lang w:val="en-US"/>
        </w:rPr>
        <w:t xml:space="preserve">coexistence study. </w:t>
      </w:r>
    </w:p>
    <w:p w14:paraId="3FAC4801" w14:textId="77777777" w:rsidR="00957490" w:rsidRDefault="00957490" w:rsidP="00E83F99">
      <w:pPr>
        <w:pStyle w:val="BodyText"/>
        <w:jc w:val="center"/>
        <w:rPr>
          <w:b/>
          <w:bCs/>
          <w:lang w:val="en-US"/>
        </w:rPr>
      </w:pPr>
    </w:p>
    <w:p w14:paraId="42D5B499" w14:textId="77777777" w:rsidR="00957490" w:rsidRPr="00E83F99" w:rsidRDefault="00957490" w:rsidP="00E83F99">
      <w:pPr>
        <w:pStyle w:val="BodyText"/>
        <w:jc w:val="center"/>
        <w:rPr>
          <w:b/>
          <w:bCs/>
          <w:lang w:val="en-US"/>
        </w:rPr>
      </w:pPr>
    </w:p>
    <w:p w14:paraId="7FB02876" w14:textId="34861D6A" w:rsidR="00161057" w:rsidRDefault="00161057" w:rsidP="007819FC">
      <w:pPr>
        <w:pStyle w:val="BodyText"/>
        <w:jc w:val="both"/>
        <w:rPr>
          <w:b/>
          <w:bCs/>
          <w:lang w:val="en-US"/>
        </w:rPr>
      </w:pPr>
      <w:r w:rsidRPr="00F20877">
        <w:rPr>
          <w:b/>
          <w:bCs/>
          <w:lang w:val="en-US"/>
        </w:rPr>
        <w:lastRenderedPageBreak/>
        <w:t xml:space="preserve">Proposal </w:t>
      </w:r>
      <w:r w:rsidR="00F20877">
        <w:rPr>
          <w:b/>
          <w:bCs/>
          <w:lang w:val="en-US"/>
        </w:rPr>
        <w:t>3</w:t>
      </w:r>
      <w:r w:rsidRPr="00F20877">
        <w:rPr>
          <w:b/>
          <w:bCs/>
          <w:lang w:val="en-US"/>
        </w:rPr>
        <w:t xml:space="preserve">: </w:t>
      </w:r>
      <w:r w:rsidR="00427F63">
        <w:rPr>
          <w:b/>
          <w:bCs/>
          <w:lang w:val="en-US"/>
        </w:rPr>
        <w:t>C</w:t>
      </w:r>
      <w:r w:rsidR="005674E4">
        <w:rPr>
          <w:b/>
          <w:bCs/>
          <w:lang w:val="en-US"/>
        </w:rPr>
        <w:t xml:space="preserve">onsider the following cases in the coexistence study </w:t>
      </w:r>
      <w:r w:rsidR="00957490">
        <w:rPr>
          <w:b/>
          <w:bCs/>
          <w:lang w:val="en-US"/>
        </w:rPr>
        <w:t xml:space="preserve">for Rel-20 outdoor </w:t>
      </w:r>
      <w:proofErr w:type="spellStart"/>
      <w:r w:rsidR="00957490">
        <w:rPr>
          <w:b/>
          <w:bCs/>
          <w:lang w:val="en-US"/>
        </w:rPr>
        <w:t>AIoT</w:t>
      </w:r>
      <w:proofErr w:type="spellEnd"/>
      <w:r w:rsidR="00957490">
        <w:rPr>
          <w:b/>
          <w:bCs/>
          <w:lang w:val="en-US"/>
        </w:rPr>
        <w:t xml:space="preserve"> study: </w:t>
      </w:r>
    </w:p>
    <w:tbl>
      <w:tblPr>
        <w:tblStyle w:val="TableGrid"/>
        <w:tblW w:w="0" w:type="auto"/>
        <w:tblInd w:w="892" w:type="dxa"/>
        <w:tblLook w:val="04A0" w:firstRow="1" w:lastRow="0" w:firstColumn="1" w:lastColumn="0" w:noHBand="0" w:noVBand="1"/>
      </w:tblPr>
      <w:tblGrid>
        <w:gridCol w:w="1088"/>
        <w:gridCol w:w="1843"/>
        <w:gridCol w:w="1559"/>
        <w:gridCol w:w="1417"/>
        <w:gridCol w:w="3056"/>
      </w:tblGrid>
      <w:tr w:rsidR="00957490" w14:paraId="38292B47" w14:textId="77777777">
        <w:tc>
          <w:tcPr>
            <w:tcW w:w="1088" w:type="dxa"/>
          </w:tcPr>
          <w:p w14:paraId="5DDFFE36" w14:textId="77777777" w:rsidR="00957490" w:rsidRDefault="00957490">
            <w:pPr>
              <w:pStyle w:val="BodyText"/>
              <w:jc w:val="center"/>
            </w:pPr>
            <w:r>
              <w:t>case</w:t>
            </w:r>
          </w:p>
        </w:tc>
        <w:tc>
          <w:tcPr>
            <w:tcW w:w="1843" w:type="dxa"/>
          </w:tcPr>
          <w:p w14:paraId="75284684" w14:textId="77777777" w:rsidR="00957490" w:rsidRDefault="00957490">
            <w:pPr>
              <w:pStyle w:val="BodyText"/>
              <w:jc w:val="center"/>
            </w:pPr>
            <w:r>
              <w:t>direction</w:t>
            </w:r>
          </w:p>
        </w:tc>
        <w:tc>
          <w:tcPr>
            <w:tcW w:w="1559" w:type="dxa"/>
          </w:tcPr>
          <w:p w14:paraId="25261B2F" w14:textId="77777777" w:rsidR="00957490" w:rsidRDefault="00957490">
            <w:pPr>
              <w:pStyle w:val="BodyText"/>
              <w:jc w:val="center"/>
            </w:pPr>
            <w:r>
              <w:t>Aggressor</w:t>
            </w:r>
          </w:p>
        </w:tc>
        <w:tc>
          <w:tcPr>
            <w:tcW w:w="1417" w:type="dxa"/>
          </w:tcPr>
          <w:p w14:paraId="41ED9CD6" w14:textId="77777777" w:rsidR="00957490" w:rsidRDefault="00957490">
            <w:pPr>
              <w:pStyle w:val="BodyText"/>
              <w:jc w:val="center"/>
            </w:pPr>
            <w:r>
              <w:t>victim</w:t>
            </w:r>
          </w:p>
        </w:tc>
        <w:tc>
          <w:tcPr>
            <w:tcW w:w="3056" w:type="dxa"/>
          </w:tcPr>
          <w:p w14:paraId="53A69183" w14:textId="77777777" w:rsidR="00957490" w:rsidRDefault="00957490">
            <w:pPr>
              <w:pStyle w:val="BodyText"/>
              <w:jc w:val="center"/>
            </w:pPr>
            <w:r>
              <w:t>notes</w:t>
            </w:r>
          </w:p>
        </w:tc>
      </w:tr>
      <w:tr w:rsidR="00957490" w14:paraId="6378B4A3" w14:textId="77777777">
        <w:tc>
          <w:tcPr>
            <w:tcW w:w="1088" w:type="dxa"/>
          </w:tcPr>
          <w:p w14:paraId="1E6E10B9" w14:textId="77777777" w:rsidR="00957490" w:rsidRDefault="00957490">
            <w:pPr>
              <w:pStyle w:val="BodyText"/>
              <w:jc w:val="center"/>
              <w:rPr>
                <w:b/>
                <w:bCs/>
                <w:lang w:val="en-US"/>
              </w:rPr>
            </w:pPr>
            <w:r>
              <w:t>1</w:t>
            </w:r>
          </w:p>
        </w:tc>
        <w:tc>
          <w:tcPr>
            <w:tcW w:w="1843" w:type="dxa"/>
          </w:tcPr>
          <w:p w14:paraId="7F843915" w14:textId="77777777" w:rsidR="00957490" w:rsidRDefault="00957490">
            <w:pPr>
              <w:pStyle w:val="BodyText"/>
              <w:jc w:val="center"/>
              <w:rPr>
                <w:b/>
                <w:bCs/>
                <w:lang w:val="en-US"/>
              </w:rPr>
            </w:pPr>
            <w:r>
              <w:t>DL (R2D)</w:t>
            </w:r>
          </w:p>
        </w:tc>
        <w:tc>
          <w:tcPr>
            <w:tcW w:w="1559" w:type="dxa"/>
          </w:tcPr>
          <w:p w14:paraId="0E8EDD75" w14:textId="77777777" w:rsidR="00957490" w:rsidRDefault="00957490">
            <w:pPr>
              <w:pStyle w:val="BodyText"/>
              <w:jc w:val="center"/>
              <w:rPr>
                <w:b/>
                <w:bCs/>
                <w:lang w:val="en-US"/>
              </w:rPr>
            </w:pPr>
            <w:r>
              <w:t>A-IoT reader</w:t>
            </w:r>
          </w:p>
        </w:tc>
        <w:tc>
          <w:tcPr>
            <w:tcW w:w="1417" w:type="dxa"/>
          </w:tcPr>
          <w:p w14:paraId="19D28AAD" w14:textId="77777777" w:rsidR="00957490" w:rsidRDefault="00957490">
            <w:pPr>
              <w:pStyle w:val="BodyText"/>
              <w:jc w:val="center"/>
              <w:rPr>
                <w:b/>
                <w:bCs/>
                <w:lang w:val="en-US"/>
              </w:rPr>
            </w:pPr>
            <w:r>
              <w:t>NR UE</w:t>
            </w:r>
          </w:p>
        </w:tc>
        <w:tc>
          <w:tcPr>
            <w:tcW w:w="3056" w:type="dxa"/>
          </w:tcPr>
          <w:p w14:paraId="3D1ED907" w14:textId="77777777" w:rsidR="00957490" w:rsidRDefault="00957490">
            <w:pPr>
              <w:pStyle w:val="BodyText"/>
              <w:jc w:val="center"/>
            </w:pPr>
            <w:r>
              <w:t xml:space="preserve">Derive </w:t>
            </w:r>
            <w:proofErr w:type="spellStart"/>
            <w:r>
              <w:t>AIoT</w:t>
            </w:r>
            <w:proofErr w:type="spellEnd"/>
            <w:r>
              <w:t xml:space="preserve"> reader ACLR, can be down prioritized if it is assumed to be the similar as NR BS</w:t>
            </w:r>
          </w:p>
        </w:tc>
      </w:tr>
      <w:tr w:rsidR="00957490" w14:paraId="277E46CA" w14:textId="77777777">
        <w:tc>
          <w:tcPr>
            <w:tcW w:w="1088" w:type="dxa"/>
          </w:tcPr>
          <w:p w14:paraId="28B6BBEA" w14:textId="77777777" w:rsidR="00957490" w:rsidRDefault="00957490">
            <w:pPr>
              <w:pStyle w:val="BodyText"/>
              <w:jc w:val="center"/>
              <w:rPr>
                <w:b/>
                <w:bCs/>
                <w:lang w:val="en-US"/>
              </w:rPr>
            </w:pPr>
            <w:r>
              <w:t>2</w:t>
            </w:r>
          </w:p>
        </w:tc>
        <w:tc>
          <w:tcPr>
            <w:tcW w:w="1843" w:type="dxa"/>
          </w:tcPr>
          <w:p w14:paraId="0553CCAA" w14:textId="77777777" w:rsidR="00957490" w:rsidRDefault="00957490">
            <w:pPr>
              <w:pStyle w:val="BodyText"/>
              <w:jc w:val="center"/>
              <w:rPr>
                <w:b/>
                <w:bCs/>
                <w:lang w:val="en-US"/>
              </w:rPr>
            </w:pPr>
            <w:r>
              <w:t>DL (R2D)</w:t>
            </w:r>
          </w:p>
        </w:tc>
        <w:tc>
          <w:tcPr>
            <w:tcW w:w="1559" w:type="dxa"/>
          </w:tcPr>
          <w:p w14:paraId="7ADF4243" w14:textId="77777777" w:rsidR="00957490" w:rsidRDefault="00957490">
            <w:pPr>
              <w:pStyle w:val="BodyText"/>
              <w:jc w:val="center"/>
              <w:rPr>
                <w:b/>
                <w:bCs/>
                <w:lang w:val="en-US"/>
              </w:rPr>
            </w:pPr>
            <w:r>
              <w:t>NR BS</w:t>
            </w:r>
          </w:p>
        </w:tc>
        <w:tc>
          <w:tcPr>
            <w:tcW w:w="1417" w:type="dxa"/>
          </w:tcPr>
          <w:p w14:paraId="61FE007F" w14:textId="77777777" w:rsidR="00957490" w:rsidRDefault="00957490">
            <w:pPr>
              <w:pStyle w:val="BodyText"/>
              <w:jc w:val="center"/>
              <w:rPr>
                <w:b/>
                <w:bCs/>
                <w:lang w:val="en-US"/>
              </w:rPr>
            </w:pPr>
            <w:proofErr w:type="spellStart"/>
            <w:r>
              <w:t>AIoT</w:t>
            </w:r>
            <w:proofErr w:type="spellEnd"/>
            <w:r>
              <w:t xml:space="preserve"> device</w:t>
            </w:r>
          </w:p>
        </w:tc>
        <w:tc>
          <w:tcPr>
            <w:tcW w:w="3056" w:type="dxa"/>
          </w:tcPr>
          <w:p w14:paraId="6865E139" w14:textId="77777777" w:rsidR="00957490" w:rsidRDefault="00957490">
            <w:pPr>
              <w:pStyle w:val="BodyText"/>
              <w:jc w:val="center"/>
            </w:pPr>
            <w:r>
              <w:t xml:space="preserve">Derive </w:t>
            </w:r>
            <w:proofErr w:type="spellStart"/>
            <w:r>
              <w:t>AIoT</w:t>
            </w:r>
            <w:proofErr w:type="spellEnd"/>
            <w:r>
              <w:t xml:space="preserve"> device ACS</w:t>
            </w:r>
          </w:p>
        </w:tc>
      </w:tr>
      <w:tr w:rsidR="00957490" w14:paraId="736B1BAE" w14:textId="77777777">
        <w:tc>
          <w:tcPr>
            <w:tcW w:w="1088" w:type="dxa"/>
          </w:tcPr>
          <w:p w14:paraId="326E6942" w14:textId="77777777" w:rsidR="00957490" w:rsidRDefault="00957490">
            <w:pPr>
              <w:pStyle w:val="BodyText"/>
              <w:jc w:val="center"/>
              <w:rPr>
                <w:b/>
                <w:bCs/>
                <w:lang w:val="en-US"/>
              </w:rPr>
            </w:pPr>
            <w:r>
              <w:t>3</w:t>
            </w:r>
          </w:p>
        </w:tc>
        <w:tc>
          <w:tcPr>
            <w:tcW w:w="1843" w:type="dxa"/>
          </w:tcPr>
          <w:p w14:paraId="50C8D374" w14:textId="77777777" w:rsidR="00957490" w:rsidRDefault="00957490">
            <w:pPr>
              <w:pStyle w:val="BodyText"/>
              <w:jc w:val="center"/>
              <w:rPr>
                <w:b/>
                <w:bCs/>
                <w:lang w:val="en-US"/>
              </w:rPr>
            </w:pPr>
            <w:r>
              <w:t>UL (D2R)</w:t>
            </w:r>
          </w:p>
        </w:tc>
        <w:tc>
          <w:tcPr>
            <w:tcW w:w="1559" w:type="dxa"/>
          </w:tcPr>
          <w:p w14:paraId="4364F81C" w14:textId="77777777" w:rsidR="00957490" w:rsidRDefault="00957490">
            <w:pPr>
              <w:pStyle w:val="BodyText"/>
              <w:jc w:val="center"/>
              <w:rPr>
                <w:b/>
                <w:bCs/>
                <w:lang w:val="en-US"/>
              </w:rPr>
            </w:pPr>
            <w:proofErr w:type="spellStart"/>
            <w:r>
              <w:t>AIoT</w:t>
            </w:r>
            <w:proofErr w:type="spellEnd"/>
            <w:r>
              <w:t xml:space="preserve"> device</w:t>
            </w:r>
          </w:p>
        </w:tc>
        <w:tc>
          <w:tcPr>
            <w:tcW w:w="1417" w:type="dxa"/>
          </w:tcPr>
          <w:p w14:paraId="138F2463" w14:textId="77777777" w:rsidR="00957490" w:rsidRDefault="00957490">
            <w:pPr>
              <w:pStyle w:val="BodyText"/>
              <w:jc w:val="center"/>
              <w:rPr>
                <w:b/>
                <w:bCs/>
                <w:lang w:val="en-US"/>
              </w:rPr>
            </w:pPr>
            <w:r>
              <w:t>NR BS</w:t>
            </w:r>
          </w:p>
        </w:tc>
        <w:tc>
          <w:tcPr>
            <w:tcW w:w="3056" w:type="dxa"/>
          </w:tcPr>
          <w:p w14:paraId="7573B81D" w14:textId="77777777" w:rsidR="00957490" w:rsidRDefault="00957490">
            <w:pPr>
              <w:pStyle w:val="BodyText"/>
              <w:jc w:val="center"/>
            </w:pPr>
            <w:r>
              <w:t xml:space="preserve">Derive </w:t>
            </w:r>
            <w:proofErr w:type="spellStart"/>
            <w:proofErr w:type="gramStart"/>
            <w:r>
              <w:t>AIoT</w:t>
            </w:r>
            <w:proofErr w:type="spellEnd"/>
            <w:r>
              <w:t xml:space="preserve">  device</w:t>
            </w:r>
            <w:proofErr w:type="gramEnd"/>
            <w:r>
              <w:t xml:space="preserve"> ACLR</w:t>
            </w:r>
          </w:p>
        </w:tc>
      </w:tr>
      <w:tr w:rsidR="00957490" w14:paraId="78081CAF" w14:textId="77777777">
        <w:tc>
          <w:tcPr>
            <w:tcW w:w="1088" w:type="dxa"/>
          </w:tcPr>
          <w:p w14:paraId="6F11D8D2" w14:textId="77777777" w:rsidR="00957490" w:rsidRDefault="00957490">
            <w:pPr>
              <w:pStyle w:val="BodyText"/>
              <w:jc w:val="center"/>
              <w:rPr>
                <w:b/>
                <w:bCs/>
                <w:lang w:val="en-US"/>
              </w:rPr>
            </w:pPr>
            <w:r>
              <w:t>4</w:t>
            </w:r>
          </w:p>
        </w:tc>
        <w:tc>
          <w:tcPr>
            <w:tcW w:w="1843" w:type="dxa"/>
          </w:tcPr>
          <w:p w14:paraId="1AB7DED0" w14:textId="77777777" w:rsidR="00957490" w:rsidRDefault="00957490">
            <w:pPr>
              <w:pStyle w:val="BodyText"/>
              <w:jc w:val="center"/>
              <w:rPr>
                <w:b/>
                <w:bCs/>
                <w:lang w:val="en-US"/>
              </w:rPr>
            </w:pPr>
            <w:r>
              <w:t>UL (D2R)</w:t>
            </w:r>
          </w:p>
        </w:tc>
        <w:tc>
          <w:tcPr>
            <w:tcW w:w="1559" w:type="dxa"/>
          </w:tcPr>
          <w:p w14:paraId="1AEB820B" w14:textId="77777777" w:rsidR="00957490" w:rsidRDefault="00957490">
            <w:pPr>
              <w:pStyle w:val="BodyText"/>
              <w:jc w:val="center"/>
              <w:rPr>
                <w:b/>
                <w:bCs/>
                <w:lang w:val="en-US"/>
              </w:rPr>
            </w:pPr>
            <w:r>
              <w:t>NR UE</w:t>
            </w:r>
          </w:p>
        </w:tc>
        <w:tc>
          <w:tcPr>
            <w:tcW w:w="1417" w:type="dxa"/>
          </w:tcPr>
          <w:p w14:paraId="57E8A77A" w14:textId="77777777" w:rsidR="00957490" w:rsidRDefault="00957490">
            <w:pPr>
              <w:pStyle w:val="BodyText"/>
              <w:jc w:val="center"/>
              <w:rPr>
                <w:b/>
                <w:bCs/>
                <w:lang w:val="en-US"/>
              </w:rPr>
            </w:pPr>
            <w:r>
              <w:t>A-IoT reader</w:t>
            </w:r>
          </w:p>
        </w:tc>
        <w:tc>
          <w:tcPr>
            <w:tcW w:w="3056" w:type="dxa"/>
          </w:tcPr>
          <w:p w14:paraId="136DD81A" w14:textId="77777777" w:rsidR="00957490" w:rsidRDefault="00957490">
            <w:pPr>
              <w:pStyle w:val="BodyText"/>
              <w:jc w:val="center"/>
            </w:pPr>
            <w:r>
              <w:t xml:space="preserve">Derive </w:t>
            </w:r>
            <w:proofErr w:type="spellStart"/>
            <w:r>
              <w:t>AIoT</w:t>
            </w:r>
            <w:proofErr w:type="spellEnd"/>
            <w:r>
              <w:t xml:space="preserve"> reader ACS</w:t>
            </w:r>
          </w:p>
        </w:tc>
      </w:tr>
    </w:tbl>
    <w:p w14:paraId="00BDA7FD" w14:textId="2DE52C3A" w:rsidR="00D82765" w:rsidRDefault="00D82765" w:rsidP="007819FC">
      <w:pPr>
        <w:pStyle w:val="BodyText"/>
        <w:jc w:val="both"/>
        <w:rPr>
          <w:lang w:val="en-US"/>
        </w:rPr>
      </w:pPr>
    </w:p>
    <w:p w14:paraId="21D60857" w14:textId="5D40CEB3" w:rsidR="0052312A" w:rsidRDefault="00C13409" w:rsidP="0052312A">
      <w:pPr>
        <w:pStyle w:val="Heading1"/>
        <w:numPr>
          <w:ilvl w:val="0"/>
          <w:numId w:val="8"/>
        </w:numPr>
        <w:jc w:val="both"/>
        <w:rPr>
          <w:b w:val="0"/>
          <w:lang w:val="en-US"/>
        </w:rPr>
      </w:pPr>
      <w:proofErr w:type="spellStart"/>
      <w:r>
        <w:rPr>
          <w:b w:val="0"/>
          <w:lang w:val="en-US"/>
        </w:rPr>
        <w:t>AIoT</w:t>
      </w:r>
      <w:proofErr w:type="spellEnd"/>
      <w:r>
        <w:rPr>
          <w:b w:val="0"/>
          <w:lang w:val="en-US"/>
        </w:rPr>
        <w:t xml:space="preserve"> d</w:t>
      </w:r>
      <w:r w:rsidR="0052312A">
        <w:rPr>
          <w:b w:val="0"/>
          <w:lang w:val="en-US"/>
        </w:rPr>
        <w:t>evice assumption</w:t>
      </w:r>
    </w:p>
    <w:p w14:paraId="4912A73F" w14:textId="72723238" w:rsidR="0052312A" w:rsidRDefault="0052312A" w:rsidP="00CF1E7D">
      <w:pPr>
        <w:pStyle w:val="BodyText"/>
        <w:jc w:val="both"/>
        <w:rPr>
          <w:lang w:val="en-US"/>
        </w:rPr>
      </w:pPr>
      <w:r>
        <w:rPr>
          <w:lang w:val="en-US"/>
        </w:rPr>
        <w:t xml:space="preserve">In this study, two outdoor device </w:t>
      </w:r>
      <w:r w:rsidR="006113D0">
        <w:rPr>
          <w:lang w:val="en-US"/>
        </w:rPr>
        <w:t>types are</w:t>
      </w:r>
      <w:r>
        <w:rPr>
          <w:lang w:val="en-US"/>
        </w:rPr>
        <w:t xml:space="preserve"> </w:t>
      </w:r>
      <w:r w:rsidR="00427F63">
        <w:rPr>
          <w:lang w:val="en-US"/>
        </w:rPr>
        <w:t>considered, where device C has an output power of -3 to 5 dBm, and device 2B has an output power of -20 to -10 dBm</w:t>
      </w:r>
      <w:r w:rsidR="00DC4AED">
        <w:rPr>
          <w:lang w:val="en-US"/>
        </w:rPr>
        <w:t xml:space="preserve">. </w:t>
      </w:r>
    </w:p>
    <w:p w14:paraId="1A8BE1DE" w14:textId="282DCE40" w:rsidR="006113D0" w:rsidRDefault="006113D0" w:rsidP="00CF1E7D">
      <w:pPr>
        <w:pStyle w:val="BodyText"/>
        <w:jc w:val="both"/>
        <w:rPr>
          <w:lang w:val="en-US"/>
        </w:rPr>
      </w:pPr>
      <w:r>
        <w:rPr>
          <w:lang w:val="en-US"/>
        </w:rPr>
        <w:t xml:space="preserve">To fulfill </w:t>
      </w:r>
      <w:r w:rsidR="00C13409">
        <w:rPr>
          <w:lang w:val="en-US"/>
        </w:rPr>
        <w:t>the</w:t>
      </w:r>
      <w:r>
        <w:rPr>
          <w:lang w:val="en-US"/>
        </w:rPr>
        <w:t xml:space="preserve"> coverage of co-site deployment with NR BS, it </w:t>
      </w:r>
      <w:r w:rsidR="002944CD">
        <w:rPr>
          <w:lang w:val="en-US"/>
        </w:rPr>
        <w:t xml:space="preserve">can be intuitively </w:t>
      </w:r>
      <w:r w:rsidR="00427F63">
        <w:rPr>
          <w:lang w:val="en-US"/>
        </w:rPr>
        <w:t>understood that it will be very challenging to operate with an output power below 0 dBm while maintaining</w:t>
      </w:r>
      <w:r w:rsidR="002944CD">
        <w:rPr>
          <w:lang w:val="en-US"/>
        </w:rPr>
        <w:t xml:space="preserve"> a</w:t>
      </w:r>
      <w:r w:rsidR="00AC44A8">
        <w:rPr>
          <w:lang w:val="en-US"/>
        </w:rPr>
        <w:t xml:space="preserve"> </w:t>
      </w:r>
      <w:r w:rsidR="002944CD">
        <w:rPr>
          <w:lang w:val="en-US"/>
        </w:rPr>
        <w:t>reasonable</w:t>
      </w:r>
      <w:r w:rsidR="00AC44A8">
        <w:rPr>
          <w:lang w:val="en-US"/>
        </w:rPr>
        <w:t xml:space="preserve"> data rate and </w:t>
      </w:r>
      <w:r w:rsidR="00573B5F">
        <w:rPr>
          <w:lang w:val="en-US"/>
        </w:rPr>
        <w:t xml:space="preserve">spectral efficiency. </w:t>
      </w:r>
      <w:r w:rsidR="00FB4B40">
        <w:rPr>
          <w:lang w:val="en-US"/>
        </w:rPr>
        <w:t xml:space="preserve">In addition, from </w:t>
      </w:r>
      <w:r w:rsidR="00427F63">
        <w:rPr>
          <w:lang w:val="en-US"/>
        </w:rPr>
        <w:t xml:space="preserve">the </w:t>
      </w:r>
      <w:r w:rsidR="00FB4B40">
        <w:rPr>
          <w:lang w:val="en-US"/>
        </w:rPr>
        <w:t xml:space="preserve">coexistence perspective, higher output power would be </w:t>
      </w:r>
      <w:r w:rsidR="00427F63">
        <w:rPr>
          <w:lang w:val="en-US"/>
        </w:rPr>
        <w:t xml:space="preserve">a </w:t>
      </w:r>
      <w:r w:rsidR="00FB4B40">
        <w:rPr>
          <w:lang w:val="en-US"/>
        </w:rPr>
        <w:t xml:space="preserve">more challenging case than low output power scenarios. </w:t>
      </w:r>
      <w:r w:rsidR="00573B5F">
        <w:rPr>
          <w:lang w:val="en-US"/>
        </w:rPr>
        <w:t>Therefore, to ensure the system design of ou</w:t>
      </w:r>
      <w:r w:rsidR="00CF1E7D">
        <w:rPr>
          <w:lang w:val="en-US"/>
        </w:rPr>
        <w:t>t</w:t>
      </w:r>
      <w:r w:rsidR="00573B5F">
        <w:rPr>
          <w:lang w:val="en-US"/>
        </w:rPr>
        <w:t xml:space="preserve">door </w:t>
      </w:r>
      <w:proofErr w:type="spellStart"/>
      <w:r w:rsidR="00573B5F">
        <w:rPr>
          <w:lang w:val="en-US"/>
        </w:rPr>
        <w:t>AIoT</w:t>
      </w:r>
      <w:proofErr w:type="spellEnd"/>
      <w:r w:rsidR="007926CD">
        <w:rPr>
          <w:lang w:val="en-US"/>
        </w:rPr>
        <w:t xml:space="preserve"> </w:t>
      </w:r>
      <w:r w:rsidR="00D36A04">
        <w:rPr>
          <w:lang w:val="en-US"/>
        </w:rPr>
        <w:t>and</w:t>
      </w:r>
      <w:r w:rsidR="00FB4B40">
        <w:rPr>
          <w:lang w:val="en-US"/>
        </w:rPr>
        <w:t xml:space="preserve"> reduce the overall scope of </w:t>
      </w:r>
      <w:r w:rsidR="00427F63">
        <w:rPr>
          <w:lang w:val="en-US"/>
        </w:rPr>
        <w:t xml:space="preserve">the </w:t>
      </w:r>
      <w:r w:rsidR="00FB4B40">
        <w:rPr>
          <w:lang w:val="en-US"/>
        </w:rPr>
        <w:t xml:space="preserve">coexistence study in RAN4, </w:t>
      </w:r>
      <w:r w:rsidR="00573B5F">
        <w:rPr>
          <w:lang w:val="en-US"/>
        </w:rPr>
        <w:t xml:space="preserve">it is proposed that RAN4 </w:t>
      </w:r>
      <w:r w:rsidR="009B0DCF">
        <w:rPr>
          <w:lang w:val="en-US"/>
        </w:rPr>
        <w:t>focus</w:t>
      </w:r>
      <w:r w:rsidR="00FB4B40">
        <w:rPr>
          <w:lang w:val="en-US"/>
        </w:rPr>
        <w:t xml:space="preserve"> on </w:t>
      </w:r>
      <w:r w:rsidR="009D684C">
        <w:rPr>
          <w:lang w:val="en-US"/>
        </w:rPr>
        <w:t>device type C with output power above 0 dBm</w:t>
      </w:r>
      <w:r w:rsidR="00CF1E7D">
        <w:rPr>
          <w:lang w:val="en-US"/>
        </w:rPr>
        <w:t xml:space="preserve"> in this study. </w:t>
      </w:r>
    </w:p>
    <w:p w14:paraId="3310FF40" w14:textId="1D72BEF0" w:rsidR="00CF1E7D" w:rsidRDefault="00CF1E7D" w:rsidP="00CF1E7D">
      <w:pPr>
        <w:pStyle w:val="BodyText"/>
        <w:jc w:val="both"/>
        <w:rPr>
          <w:b/>
          <w:bCs/>
          <w:lang w:val="en-US"/>
        </w:rPr>
      </w:pPr>
      <w:r w:rsidRPr="00CF1E7D">
        <w:rPr>
          <w:b/>
          <w:bCs/>
          <w:lang w:val="en-US"/>
        </w:rPr>
        <w:t xml:space="preserve">Proposal </w:t>
      </w:r>
      <w:r w:rsidR="0067223E">
        <w:rPr>
          <w:b/>
          <w:bCs/>
          <w:lang w:val="en-US"/>
        </w:rPr>
        <w:t>4</w:t>
      </w:r>
      <w:r w:rsidRPr="00CF1E7D">
        <w:rPr>
          <w:b/>
          <w:bCs/>
          <w:lang w:val="en-US"/>
        </w:rPr>
        <w:t xml:space="preserve">: </w:t>
      </w:r>
      <w:r w:rsidR="007926CD">
        <w:rPr>
          <w:b/>
          <w:bCs/>
          <w:lang w:val="en-US"/>
        </w:rPr>
        <w:t>T</w:t>
      </w:r>
      <w:r w:rsidRPr="00CF1E7D">
        <w:rPr>
          <w:b/>
          <w:bCs/>
          <w:lang w:val="en-US"/>
        </w:rPr>
        <w:t xml:space="preserve">o ensure the system design of outdoor </w:t>
      </w:r>
      <w:proofErr w:type="spellStart"/>
      <w:r w:rsidRPr="00CF1E7D">
        <w:rPr>
          <w:b/>
          <w:bCs/>
          <w:lang w:val="en-US"/>
        </w:rPr>
        <w:t>AIoT</w:t>
      </w:r>
      <w:proofErr w:type="spellEnd"/>
      <w:r w:rsidRPr="00CF1E7D">
        <w:rPr>
          <w:b/>
          <w:bCs/>
          <w:lang w:val="en-US"/>
        </w:rPr>
        <w:t xml:space="preserve"> </w:t>
      </w:r>
      <w:r w:rsidR="00E958FB" w:rsidRPr="00CF1E7D">
        <w:rPr>
          <w:b/>
          <w:bCs/>
          <w:lang w:val="en-US"/>
        </w:rPr>
        <w:t>and</w:t>
      </w:r>
      <w:r w:rsidRPr="00CF1E7D">
        <w:rPr>
          <w:b/>
          <w:bCs/>
          <w:lang w:val="en-US"/>
        </w:rPr>
        <w:t xml:space="preserve"> reduce the overall scope of </w:t>
      </w:r>
      <w:r w:rsidR="00427F63">
        <w:rPr>
          <w:b/>
          <w:bCs/>
          <w:lang w:val="en-US"/>
        </w:rPr>
        <w:t xml:space="preserve">the </w:t>
      </w:r>
      <w:r w:rsidRPr="00CF1E7D">
        <w:rPr>
          <w:b/>
          <w:bCs/>
          <w:lang w:val="en-US"/>
        </w:rPr>
        <w:t xml:space="preserve">coexistence study in RAN4, it is proposed that RAN4 </w:t>
      </w:r>
      <w:r w:rsidR="00034629" w:rsidRPr="00CF1E7D">
        <w:rPr>
          <w:b/>
          <w:bCs/>
          <w:lang w:val="en-US"/>
        </w:rPr>
        <w:t>focus</w:t>
      </w:r>
      <w:r w:rsidRPr="00CF1E7D">
        <w:rPr>
          <w:b/>
          <w:bCs/>
          <w:lang w:val="en-US"/>
        </w:rPr>
        <w:t xml:space="preserve"> on device type C with output power above 0 dBm in this study. </w:t>
      </w:r>
    </w:p>
    <w:p w14:paraId="608283C4" w14:textId="4C708177" w:rsidR="00C81D01" w:rsidRPr="00635022" w:rsidRDefault="00427F63" w:rsidP="00CF1E7D">
      <w:pPr>
        <w:pStyle w:val="BodyText"/>
        <w:jc w:val="both"/>
        <w:rPr>
          <w:lang w:val="en-US"/>
        </w:rPr>
      </w:pPr>
      <w:r>
        <w:rPr>
          <w:lang w:val="en-US"/>
        </w:rPr>
        <w:t xml:space="preserve">Additionally, CFO performance of </w:t>
      </w:r>
      <w:proofErr w:type="spellStart"/>
      <w:r>
        <w:rPr>
          <w:lang w:val="en-US"/>
        </w:rPr>
        <w:t>AIoT</w:t>
      </w:r>
      <w:proofErr w:type="spellEnd"/>
      <w:r>
        <w:rPr>
          <w:lang w:val="en-US"/>
        </w:rPr>
        <w:t xml:space="preserve"> device is another factor that may impa</w:t>
      </w:r>
      <w:r w:rsidR="00635022" w:rsidRPr="00635022">
        <w:rPr>
          <w:lang w:val="en-US"/>
        </w:rPr>
        <w:t xml:space="preserve">ct the coexistence performance of the </w:t>
      </w:r>
      <w:proofErr w:type="spellStart"/>
      <w:r w:rsidR="00635022" w:rsidRPr="00635022">
        <w:rPr>
          <w:lang w:val="en-US"/>
        </w:rPr>
        <w:t>AIoT</w:t>
      </w:r>
      <w:proofErr w:type="spellEnd"/>
      <w:r w:rsidR="00635022" w:rsidRPr="00635022">
        <w:rPr>
          <w:lang w:val="en-US"/>
        </w:rPr>
        <w:t xml:space="preserve"> system with NR. Currently, RAN1 assume</w:t>
      </w:r>
      <w:r>
        <w:rPr>
          <w:lang w:val="en-US"/>
        </w:rPr>
        <w:t>s</w:t>
      </w:r>
      <w:r w:rsidR="00635022" w:rsidRPr="00635022">
        <w:rPr>
          <w:lang w:val="en-US"/>
        </w:rPr>
        <w:t>:</w:t>
      </w:r>
    </w:p>
    <w:tbl>
      <w:tblPr>
        <w:tblW w:w="6662"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5"/>
        <w:gridCol w:w="3205"/>
        <w:gridCol w:w="1662"/>
      </w:tblGrid>
      <w:tr w:rsidR="00635022" w:rsidRPr="00635022" w14:paraId="3ED67354" w14:textId="77777777" w:rsidTr="00635022">
        <w:trPr>
          <w:trHeight w:val="460"/>
        </w:trPr>
        <w:tc>
          <w:tcPr>
            <w:tcW w:w="1795" w:type="dxa"/>
            <w:tcBorders>
              <w:top w:val="single" w:sz="6" w:space="0" w:color="auto"/>
              <w:left w:val="single" w:sz="6" w:space="0" w:color="auto"/>
              <w:bottom w:val="single" w:sz="6" w:space="0" w:color="auto"/>
              <w:right w:val="single" w:sz="6" w:space="0" w:color="auto"/>
            </w:tcBorders>
            <w:hideMark/>
          </w:tcPr>
          <w:p w14:paraId="62479C1F" w14:textId="77777777" w:rsidR="00635022" w:rsidRPr="00E34C8F" w:rsidRDefault="00635022" w:rsidP="00635022">
            <w:pPr>
              <w:spacing w:after="0"/>
              <w:jc w:val="both"/>
              <w:textAlignment w:val="baseline"/>
              <w:rPr>
                <w:rFonts w:ascii="Segoe UI" w:hAnsi="Segoe UI" w:cs="Segoe UI"/>
                <w:sz w:val="18"/>
                <w:szCs w:val="18"/>
                <w:lang w:val="en-US" w:eastAsia="zh-CN"/>
              </w:rPr>
            </w:pPr>
            <w:r w:rsidRPr="00E34C8F">
              <w:rPr>
                <w:rFonts w:ascii="Times" w:hAnsi="Times" w:cs="Times"/>
                <w:lang w:val="en-US" w:eastAsia="zh-CN"/>
              </w:rPr>
              <w:t> </w:t>
            </w:r>
          </w:p>
        </w:tc>
        <w:tc>
          <w:tcPr>
            <w:tcW w:w="3205" w:type="dxa"/>
            <w:tcBorders>
              <w:top w:val="single" w:sz="6" w:space="0" w:color="auto"/>
              <w:left w:val="single" w:sz="6" w:space="0" w:color="auto"/>
              <w:bottom w:val="single" w:sz="6" w:space="0" w:color="auto"/>
              <w:right w:val="single" w:sz="6" w:space="0" w:color="auto"/>
            </w:tcBorders>
            <w:hideMark/>
          </w:tcPr>
          <w:p w14:paraId="703D3AD5" w14:textId="77777777" w:rsidR="00635022" w:rsidRPr="00635022" w:rsidRDefault="00635022" w:rsidP="00635022">
            <w:pPr>
              <w:spacing w:after="0"/>
              <w:jc w:val="both"/>
              <w:textAlignment w:val="baseline"/>
              <w:rPr>
                <w:rFonts w:ascii="Segoe UI" w:hAnsi="Segoe UI" w:cs="Segoe UI"/>
                <w:sz w:val="18"/>
                <w:szCs w:val="18"/>
                <w:lang w:val="sv-SE" w:eastAsia="zh-CN"/>
              </w:rPr>
            </w:pPr>
            <w:r w:rsidRPr="00635022">
              <w:rPr>
                <w:rFonts w:ascii="Times" w:hAnsi="Times" w:cs="Times"/>
                <w:b/>
                <w:bCs/>
                <w:lang w:val="en-US" w:eastAsia="zh-CN"/>
              </w:rPr>
              <w:t>Device 2b</w:t>
            </w:r>
            <w:r w:rsidRPr="00635022">
              <w:rPr>
                <w:rFonts w:ascii="Times" w:hAnsi="Times" w:cs="Times"/>
                <w:lang w:val="sv-SE" w:eastAsia="zh-CN"/>
              </w:rPr>
              <w:t> </w:t>
            </w:r>
          </w:p>
        </w:tc>
        <w:tc>
          <w:tcPr>
            <w:tcW w:w="1662" w:type="dxa"/>
            <w:tcBorders>
              <w:top w:val="single" w:sz="6" w:space="0" w:color="auto"/>
              <w:left w:val="single" w:sz="6" w:space="0" w:color="auto"/>
              <w:bottom w:val="single" w:sz="6" w:space="0" w:color="auto"/>
              <w:right w:val="single" w:sz="6" w:space="0" w:color="auto"/>
            </w:tcBorders>
            <w:hideMark/>
          </w:tcPr>
          <w:p w14:paraId="7806FAF5" w14:textId="77777777" w:rsidR="00635022" w:rsidRPr="00635022" w:rsidRDefault="00635022" w:rsidP="00635022">
            <w:pPr>
              <w:spacing w:after="0"/>
              <w:jc w:val="both"/>
              <w:textAlignment w:val="baseline"/>
              <w:rPr>
                <w:rFonts w:ascii="Segoe UI" w:hAnsi="Segoe UI" w:cs="Segoe UI"/>
                <w:sz w:val="18"/>
                <w:szCs w:val="18"/>
                <w:lang w:val="sv-SE" w:eastAsia="zh-CN"/>
              </w:rPr>
            </w:pPr>
            <w:r w:rsidRPr="00635022">
              <w:rPr>
                <w:rFonts w:ascii="Times" w:hAnsi="Times" w:cs="Times"/>
                <w:b/>
                <w:bCs/>
                <w:lang w:val="en-US" w:eastAsia="zh-CN"/>
              </w:rPr>
              <w:t>Device C</w:t>
            </w:r>
            <w:r w:rsidRPr="00635022">
              <w:rPr>
                <w:rFonts w:ascii="Times" w:hAnsi="Times" w:cs="Times"/>
                <w:lang w:val="sv-SE" w:eastAsia="zh-CN"/>
              </w:rPr>
              <w:t> </w:t>
            </w:r>
          </w:p>
        </w:tc>
      </w:tr>
      <w:tr w:rsidR="00635022" w:rsidRPr="00635022" w14:paraId="6BA54E6C" w14:textId="77777777" w:rsidTr="00635022">
        <w:trPr>
          <w:trHeight w:val="460"/>
        </w:trPr>
        <w:tc>
          <w:tcPr>
            <w:tcW w:w="1795" w:type="dxa"/>
            <w:tcBorders>
              <w:top w:val="single" w:sz="6" w:space="0" w:color="auto"/>
              <w:left w:val="single" w:sz="6" w:space="0" w:color="auto"/>
              <w:bottom w:val="single" w:sz="6" w:space="0" w:color="auto"/>
              <w:right w:val="single" w:sz="6" w:space="0" w:color="auto"/>
            </w:tcBorders>
            <w:hideMark/>
          </w:tcPr>
          <w:p w14:paraId="44132DC4" w14:textId="77777777" w:rsidR="00635022" w:rsidRPr="00635022" w:rsidRDefault="00635022" w:rsidP="00635022">
            <w:pPr>
              <w:spacing w:after="0"/>
              <w:jc w:val="both"/>
              <w:textAlignment w:val="baseline"/>
              <w:rPr>
                <w:rFonts w:ascii="Segoe UI" w:hAnsi="Segoe UI" w:cs="Segoe UI"/>
                <w:sz w:val="18"/>
                <w:szCs w:val="18"/>
                <w:lang w:val="sv-SE" w:eastAsia="zh-CN"/>
              </w:rPr>
            </w:pPr>
            <w:r w:rsidRPr="00635022">
              <w:rPr>
                <w:rFonts w:ascii="Times" w:hAnsi="Times" w:cs="Times"/>
                <w:lang w:val="en-US" w:eastAsia="zh-CN"/>
              </w:rPr>
              <w:t>Initial SFO</w:t>
            </w:r>
            <w:r w:rsidRPr="00635022">
              <w:rPr>
                <w:rFonts w:ascii="Times" w:hAnsi="Times" w:cs="Times"/>
                <w:lang w:val="sv-SE" w:eastAsia="zh-CN"/>
              </w:rPr>
              <w:t> </w:t>
            </w:r>
          </w:p>
        </w:tc>
        <w:tc>
          <w:tcPr>
            <w:tcW w:w="3205" w:type="dxa"/>
            <w:tcBorders>
              <w:top w:val="single" w:sz="6" w:space="0" w:color="auto"/>
              <w:left w:val="single" w:sz="6" w:space="0" w:color="auto"/>
              <w:bottom w:val="single" w:sz="6" w:space="0" w:color="auto"/>
              <w:right w:val="single" w:sz="6" w:space="0" w:color="auto"/>
            </w:tcBorders>
            <w:hideMark/>
          </w:tcPr>
          <w:p w14:paraId="2ECF8049" w14:textId="77777777" w:rsidR="00635022" w:rsidRPr="00635022" w:rsidRDefault="00635022" w:rsidP="00635022">
            <w:pPr>
              <w:spacing w:after="0"/>
              <w:jc w:val="both"/>
              <w:textAlignment w:val="baseline"/>
              <w:rPr>
                <w:rFonts w:ascii="Segoe UI" w:hAnsi="Segoe UI" w:cs="Segoe UI"/>
                <w:sz w:val="18"/>
                <w:szCs w:val="18"/>
                <w:lang w:val="en-US" w:eastAsia="zh-CN"/>
              </w:rPr>
            </w:pPr>
            <w:r w:rsidRPr="00635022">
              <w:rPr>
                <w:rFonts w:ascii="Times" w:hAnsi="Times" w:cs="Times"/>
                <w:lang w:val="en-US" w:eastAsia="zh-CN"/>
              </w:rPr>
              <w:t>Randomly select a value from the range of 10^3~10^4 ppm </w:t>
            </w:r>
          </w:p>
        </w:tc>
        <w:tc>
          <w:tcPr>
            <w:tcW w:w="1662" w:type="dxa"/>
            <w:tcBorders>
              <w:top w:val="single" w:sz="6" w:space="0" w:color="auto"/>
              <w:left w:val="single" w:sz="6" w:space="0" w:color="auto"/>
              <w:bottom w:val="single" w:sz="6" w:space="0" w:color="auto"/>
              <w:right w:val="single" w:sz="6" w:space="0" w:color="auto"/>
            </w:tcBorders>
            <w:hideMark/>
          </w:tcPr>
          <w:p w14:paraId="69794051" w14:textId="77777777" w:rsidR="00635022" w:rsidRPr="00635022" w:rsidRDefault="00635022" w:rsidP="00635022">
            <w:pPr>
              <w:spacing w:after="0"/>
              <w:jc w:val="both"/>
              <w:textAlignment w:val="baseline"/>
              <w:rPr>
                <w:rFonts w:ascii="Segoe UI" w:hAnsi="Segoe UI" w:cs="Segoe UI"/>
                <w:sz w:val="18"/>
                <w:szCs w:val="18"/>
                <w:lang w:val="sv-SE" w:eastAsia="zh-CN"/>
              </w:rPr>
            </w:pPr>
            <w:r w:rsidRPr="00635022">
              <w:rPr>
                <w:rFonts w:ascii="Times" w:hAnsi="Times" w:cs="Times"/>
                <w:lang w:val="en-US" w:eastAsia="zh-CN"/>
              </w:rPr>
              <w:t>[50] ppm</w:t>
            </w:r>
            <w:r w:rsidRPr="00635022">
              <w:rPr>
                <w:rFonts w:ascii="Times" w:hAnsi="Times" w:cs="Times"/>
                <w:lang w:val="sv-SE" w:eastAsia="zh-CN"/>
              </w:rPr>
              <w:t> </w:t>
            </w:r>
          </w:p>
        </w:tc>
      </w:tr>
      <w:tr w:rsidR="00635022" w:rsidRPr="00635022" w14:paraId="0488C09C" w14:textId="77777777" w:rsidTr="00635022">
        <w:trPr>
          <w:trHeight w:val="460"/>
        </w:trPr>
        <w:tc>
          <w:tcPr>
            <w:tcW w:w="1795" w:type="dxa"/>
            <w:tcBorders>
              <w:top w:val="single" w:sz="6" w:space="0" w:color="auto"/>
              <w:left w:val="single" w:sz="6" w:space="0" w:color="auto"/>
              <w:bottom w:val="single" w:sz="6" w:space="0" w:color="auto"/>
              <w:right w:val="single" w:sz="6" w:space="0" w:color="auto"/>
            </w:tcBorders>
            <w:hideMark/>
          </w:tcPr>
          <w:p w14:paraId="3FBE6DC2" w14:textId="77777777" w:rsidR="00635022" w:rsidRPr="00635022" w:rsidRDefault="00635022" w:rsidP="00635022">
            <w:pPr>
              <w:spacing w:after="0"/>
              <w:jc w:val="both"/>
              <w:textAlignment w:val="baseline"/>
              <w:rPr>
                <w:rFonts w:ascii="Segoe UI" w:hAnsi="Segoe UI" w:cs="Segoe UI"/>
                <w:sz w:val="18"/>
                <w:szCs w:val="18"/>
                <w:lang w:val="en-US" w:eastAsia="zh-CN"/>
              </w:rPr>
            </w:pPr>
            <w:r w:rsidRPr="00635022">
              <w:rPr>
                <w:rFonts w:ascii="Times" w:hAnsi="Times" w:cs="Times"/>
                <w:lang w:val="en-US" w:eastAsia="zh-CN"/>
              </w:rPr>
              <w:t>SFO after clock sync/calibration </w:t>
            </w:r>
          </w:p>
        </w:tc>
        <w:tc>
          <w:tcPr>
            <w:tcW w:w="3205" w:type="dxa"/>
            <w:tcBorders>
              <w:top w:val="single" w:sz="6" w:space="0" w:color="auto"/>
              <w:left w:val="single" w:sz="6" w:space="0" w:color="auto"/>
              <w:bottom w:val="single" w:sz="6" w:space="0" w:color="auto"/>
              <w:right w:val="single" w:sz="6" w:space="0" w:color="auto"/>
            </w:tcBorders>
            <w:hideMark/>
          </w:tcPr>
          <w:p w14:paraId="0785944E" w14:textId="77777777" w:rsidR="00635022" w:rsidRPr="00635022" w:rsidRDefault="00635022" w:rsidP="00635022">
            <w:pPr>
              <w:spacing w:after="0"/>
              <w:jc w:val="both"/>
              <w:textAlignment w:val="baseline"/>
              <w:rPr>
                <w:rFonts w:ascii="Times" w:hAnsi="Times" w:cs="Times"/>
                <w:lang w:val="en-US" w:eastAsia="zh-CN"/>
              </w:rPr>
            </w:pPr>
            <w:r w:rsidRPr="00635022">
              <w:rPr>
                <w:rFonts w:ascii="Times" w:hAnsi="Times" w:cs="Times"/>
                <w:lang w:val="en-US" w:eastAsia="zh-CN"/>
              </w:rPr>
              <w:t>10^2 (O), 10^3 (M) ppm </w:t>
            </w:r>
          </w:p>
        </w:tc>
        <w:tc>
          <w:tcPr>
            <w:tcW w:w="1662" w:type="dxa"/>
            <w:tcBorders>
              <w:top w:val="single" w:sz="6" w:space="0" w:color="auto"/>
              <w:left w:val="single" w:sz="6" w:space="0" w:color="auto"/>
              <w:bottom w:val="single" w:sz="6" w:space="0" w:color="auto"/>
              <w:right w:val="single" w:sz="6" w:space="0" w:color="auto"/>
            </w:tcBorders>
            <w:hideMark/>
          </w:tcPr>
          <w:p w14:paraId="2A972C3C" w14:textId="77777777" w:rsidR="00635022" w:rsidRPr="00635022" w:rsidRDefault="00635022" w:rsidP="00635022">
            <w:pPr>
              <w:spacing w:after="0"/>
              <w:jc w:val="both"/>
              <w:textAlignment w:val="baseline"/>
              <w:rPr>
                <w:rFonts w:ascii="Times" w:hAnsi="Times" w:cs="Times"/>
                <w:lang w:val="en-US" w:eastAsia="zh-CN"/>
              </w:rPr>
            </w:pPr>
            <w:r w:rsidRPr="00635022">
              <w:rPr>
                <w:rFonts w:ascii="Times" w:hAnsi="Times" w:cs="Times"/>
                <w:lang w:val="en-US" w:eastAsia="zh-CN"/>
              </w:rPr>
              <w:t>[10] ppm </w:t>
            </w:r>
          </w:p>
        </w:tc>
      </w:tr>
      <w:tr w:rsidR="00635022" w:rsidRPr="00635022" w14:paraId="5B79FC0C" w14:textId="77777777" w:rsidTr="00635022">
        <w:trPr>
          <w:trHeight w:val="460"/>
        </w:trPr>
        <w:tc>
          <w:tcPr>
            <w:tcW w:w="1795" w:type="dxa"/>
            <w:tcBorders>
              <w:top w:val="single" w:sz="6" w:space="0" w:color="auto"/>
              <w:left w:val="single" w:sz="6" w:space="0" w:color="auto"/>
              <w:bottom w:val="single" w:sz="6" w:space="0" w:color="auto"/>
              <w:right w:val="single" w:sz="6" w:space="0" w:color="auto"/>
            </w:tcBorders>
            <w:hideMark/>
          </w:tcPr>
          <w:p w14:paraId="0D51C6BD" w14:textId="77777777" w:rsidR="00635022" w:rsidRPr="00635022" w:rsidRDefault="00635022" w:rsidP="00635022">
            <w:pPr>
              <w:spacing w:after="0"/>
              <w:jc w:val="both"/>
              <w:textAlignment w:val="baseline"/>
              <w:rPr>
                <w:rFonts w:ascii="Segoe UI" w:hAnsi="Segoe UI" w:cs="Segoe UI"/>
                <w:sz w:val="18"/>
                <w:szCs w:val="18"/>
                <w:lang w:val="sv-SE" w:eastAsia="zh-CN"/>
              </w:rPr>
            </w:pPr>
            <w:r w:rsidRPr="00635022">
              <w:rPr>
                <w:rFonts w:ascii="Times" w:hAnsi="Times" w:cs="Times"/>
                <w:lang w:val="en-US" w:eastAsia="zh-CN"/>
              </w:rPr>
              <w:t>Initial CFO</w:t>
            </w:r>
            <w:r w:rsidRPr="00635022">
              <w:rPr>
                <w:rFonts w:ascii="Times" w:hAnsi="Times" w:cs="Times"/>
                <w:lang w:val="sv-SE" w:eastAsia="zh-CN"/>
              </w:rPr>
              <w:t> </w:t>
            </w:r>
          </w:p>
        </w:tc>
        <w:tc>
          <w:tcPr>
            <w:tcW w:w="3205" w:type="dxa"/>
            <w:tcBorders>
              <w:top w:val="single" w:sz="6" w:space="0" w:color="auto"/>
              <w:left w:val="single" w:sz="6" w:space="0" w:color="auto"/>
              <w:bottom w:val="single" w:sz="6" w:space="0" w:color="auto"/>
              <w:right w:val="single" w:sz="6" w:space="0" w:color="auto"/>
            </w:tcBorders>
            <w:hideMark/>
          </w:tcPr>
          <w:p w14:paraId="1541FEA1" w14:textId="77777777" w:rsidR="00635022" w:rsidRPr="00635022" w:rsidRDefault="00635022" w:rsidP="00635022">
            <w:pPr>
              <w:spacing w:after="0"/>
              <w:textAlignment w:val="baseline"/>
              <w:rPr>
                <w:rFonts w:ascii="Segoe UI" w:hAnsi="Segoe UI" w:cs="Segoe UI"/>
                <w:sz w:val="18"/>
                <w:szCs w:val="18"/>
                <w:lang w:val="en-US" w:eastAsia="zh-CN"/>
              </w:rPr>
            </w:pPr>
            <w:r w:rsidRPr="00635022">
              <w:rPr>
                <w:rFonts w:ascii="Times" w:hAnsi="Times" w:cs="Times"/>
                <w:lang w:val="en-US" w:eastAsia="zh-CN"/>
              </w:rPr>
              <w:t>Randomly select a value from the range of 10^3~10^4 ppm </w:t>
            </w:r>
          </w:p>
        </w:tc>
        <w:tc>
          <w:tcPr>
            <w:tcW w:w="1662" w:type="dxa"/>
            <w:tcBorders>
              <w:top w:val="single" w:sz="6" w:space="0" w:color="auto"/>
              <w:left w:val="single" w:sz="6" w:space="0" w:color="auto"/>
              <w:bottom w:val="single" w:sz="6" w:space="0" w:color="auto"/>
              <w:right w:val="single" w:sz="6" w:space="0" w:color="auto"/>
            </w:tcBorders>
            <w:hideMark/>
          </w:tcPr>
          <w:p w14:paraId="1FD22249" w14:textId="77777777" w:rsidR="00635022" w:rsidRPr="00635022" w:rsidRDefault="00635022" w:rsidP="00635022">
            <w:pPr>
              <w:spacing w:after="0"/>
              <w:jc w:val="both"/>
              <w:textAlignment w:val="baseline"/>
              <w:rPr>
                <w:rFonts w:ascii="Segoe UI" w:hAnsi="Segoe UI" w:cs="Segoe UI"/>
                <w:sz w:val="18"/>
                <w:szCs w:val="18"/>
                <w:lang w:val="sv-SE" w:eastAsia="zh-CN"/>
              </w:rPr>
            </w:pPr>
            <w:r w:rsidRPr="00635022">
              <w:rPr>
                <w:rFonts w:ascii="Times" w:hAnsi="Times" w:cs="Times"/>
                <w:lang w:val="en-US" w:eastAsia="zh-CN"/>
              </w:rPr>
              <w:t>[50] ppm</w:t>
            </w:r>
            <w:r w:rsidRPr="00635022">
              <w:rPr>
                <w:rFonts w:ascii="Times" w:hAnsi="Times" w:cs="Times"/>
                <w:lang w:val="sv-SE" w:eastAsia="zh-CN"/>
              </w:rPr>
              <w:t> </w:t>
            </w:r>
          </w:p>
        </w:tc>
      </w:tr>
      <w:tr w:rsidR="00635022" w:rsidRPr="00635022" w14:paraId="5F2B4529" w14:textId="77777777" w:rsidTr="00635022">
        <w:trPr>
          <w:trHeight w:val="460"/>
        </w:trPr>
        <w:tc>
          <w:tcPr>
            <w:tcW w:w="1795" w:type="dxa"/>
            <w:tcBorders>
              <w:top w:val="single" w:sz="6" w:space="0" w:color="auto"/>
              <w:left w:val="single" w:sz="6" w:space="0" w:color="auto"/>
              <w:bottom w:val="single" w:sz="6" w:space="0" w:color="auto"/>
              <w:right w:val="single" w:sz="6" w:space="0" w:color="auto"/>
            </w:tcBorders>
            <w:hideMark/>
          </w:tcPr>
          <w:p w14:paraId="71C734AB" w14:textId="77777777" w:rsidR="00635022" w:rsidRPr="00635022" w:rsidRDefault="00635022" w:rsidP="00635022">
            <w:pPr>
              <w:spacing w:after="0"/>
              <w:jc w:val="both"/>
              <w:textAlignment w:val="baseline"/>
              <w:rPr>
                <w:rFonts w:ascii="Segoe UI" w:hAnsi="Segoe UI" w:cs="Segoe UI"/>
                <w:sz w:val="18"/>
                <w:szCs w:val="18"/>
                <w:lang w:val="en-US" w:eastAsia="zh-CN"/>
              </w:rPr>
            </w:pPr>
            <w:r w:rsidRPr="00635022">
              <w:rPr>
                <w:rFonts w:ascii="Times" w:hAnsi="Times" w:cs="Times"/>
                <w:lang w:val="en-US" w:eastAsia="zh-CN"/>
              </w:rPr>
              <w:t>CFO after clock sync/calibration </w:t>
            </w:r>
          </w:p>
        </w:tc>
        <w:tc>
          <w:tcPr>
            <w:tcW w:w="3205" w:type="dxa"/>
            <w:tcBorders>
              <w:top w:val="single" w:sz="6" w:space="0" w:color="auto"/>
              <w:left w:val="single" w:sz="6" w:space="0" w:color="auto"/>
              <w:bottom w:val="single" w:sz="6" w:space="0" w:color="auto"/>
              <w:right w:val="single" w:sz="6" w:space="0" w:color="auto"/>
            </w:tcBorders>
            <w:hideMark/>
          </w:tcPr>
          <w:p w14:paraId="023C7BEF" w14:textId="77777777" w:rsidR="00635022" w:rsidRPr="00635022" w:rsidRDefault="00635022" w:rsidP="00635022">
            <w:pPr>
              <w:spacing w:after="0"/>
              <w:jc w:val="both"/>
              <w:textAlignment w:val="baseline"/>
              <w:rPr>
                <w:rFonts w:ascii="Times" w:hAnsi="Times" w:cs="Times"/>
                <w:lang w:val="en-US" w:eastAsia="zh-CN"/>
              </w:rPr>
            </w:pPr>
            <w:r w:rsidRPr="00635022">
              <w:rPr>
                <w:rFonts w:ascii="Times" w:hAnsi="Times" w:cs="Times"/>
                <w:lang w:val="en-US" w:eastAsia="zh-CN"/>
              </w:rPr>
              <w:t>100 (M), 200 (O), 50 (O) ppm </w:t>
            </w:r>
          </w:p>
        </w:tc>
        <w:tc>
          <w:tcPr>
            <w:tcW w:w="1662" w:type="dxa"/>
            <w:tcBorders>
              <w:top w:val="single" w:sz="6" w:space="0" w:color="auto"/>
              <w:left w:val="single" w:sz="6" w:space="0" w:color="auto"/>
              <w:bottom w:val="single" w:sz="6" w:space="0" w:color="auto"/>
              <w:right w:val="single" w:sz="6" w:space="0" w:color="auto"/>
            </w:tcBorders>
            <w:hideMark/>
          </w:tcPr>
          <w:p w14:paraId="656B4462" w14:textId="77777777" w:rsidR="00635022" w:rsidRPr="00635022" w:rsidRDefault="00635022" w:rsidP="00635022">
            <w:pPr>
              <w:spacing w:after="0"/>
              <w:jc w:val="both"/>
              <w:textAlignment w:val="baseline"/>
              <w:rPr>
                <w:rFonts w:ascii="Times" w:hAnsi="Times" w:cs="Times"/>
                <w:lang w:val="en-US" w:eastAsia="zh-CN"/>
              </w:rPr>
            </w:pPr>
            <w:r w:rsidRPr="00635022">
              <w:rPr>
                <w:rFonts w:ascii="Times" w:hAnsi="Times" w:cs="Times"/>
                <w:lang w:val="en-US" w:eastAsia="zh-CN"/>
              </w:rPr>
              <w:t>[10] ppm </w:t>
            </w:r>
          </w:p>
        </w:tc>
      </w:tr>
    </w:tbl>
    <w:p w14:paraId="4CC62411" w14:textId="77777777" w:rsidR="00E0588F" w:rsidRDefault="00E0588F" w:rsidP="00CF1E7D">
      <w:pPr>
        <w:pStyle w:val="BodyText"/>
        <w:jc w:val="both"/>
        <w:rPr>
          <w:b/>
          <w:bCs/>
          <w:lang w:val="en-US"/>
        </w:rPr>
      </w:pPr>
    </w:p>
    <w:p w14:paraId="3F5E88FE" w14:textId="4BF6F5CE" w:rsidR="00E71730" w:rsidRDefault="00B71831" w:rsidP="00CF1E7D">
      <w:pPr>
        <w:pStyle w:val="BodyText"/>
        <w:jc w:val="both"/>
        <w:rPr>
          <w:lang w:val="en-US"/>
        </w:rPr>
      </w:pPr>
      <w:r>
        <w:rPr>
          <w:lang w:val="en-US"/>
        </w:rPr>
        <w:t>C</w:t>
      </w:r>
      <w:r w:rsidR="00E0588F" w:rsidRPr="00D046F8">
        <w:rPr>
          <w:lang w:val="en-US"/>
        </w:rPr>
        <w:t>onsidering the extremely large CFO that is currently assumed in device 2b</w:t>
      </w:r>
      <w:r>
        <w:rPr>
          <w:lang w:val="en-US"/>
        </w:rPr>
        <w:t>,</w:t>
      </w:r>
      <w:r w:rsidR="00E0588F" w:rsidRPr="00D046F8">
        <w:rPr>
          <w:lang w:val="en-US"/>
        </w:rPr>
        <w:t xml:space="preserve"> </w:t>
      </w:r>
      <w:r>
        <w:rPr>
          <w:lang w:val="en-US"/>
        </w:rPr>
        <w:t>which is about</w:t>
      </w:r>
      <w:r w:rsidR="00E0588F" w:rsidRPr="00D046F8">
        <w:rPr>
          <w:lang w:val="en-US"/>
        </w:rPr>
        <w:t xml:space="preserve"> 100 ppm even after </w:t>
      </w:r>
      <w:r w:rsidR="00996B7D" w:rsidRPr="00D046F8">
        <w:rPr>
          <w:lang w:val="en-US"/>
        </w:rPr>
        <w:t>calibration, the</w:t>
      </w:r>
      <w:r w:rsidR="00F906EA" w:rsidRPr="00D046F8">
        <w:rPr>
          <w:lang w:val="en-US"/>
        </w:rPr>
        <w:t xml:space="preserve"> frequency shift due to the CFO would be up to 90 kHz at 900 MHz</w:t>
      </w:r>
      <w:r w:rsidR="00D046F8" w:rsidRPr="00D046F8">
        <w:rPr>
          <w:lang w:val="en-US"/>
        </w:rPr>
        <w:t xml:space="preserve">, which is quite significant considering the transmission BW of </w:t>
      </w:r>
      <w:r w:rsidR="003919CD">
        <w:rPr>
          <w:lang w:val="en-US"/>
        </w:rPr>
        <w:t>D2R</w:t>
      </w:r>
      <w:r w:rsidR="003919CD" w:rsidRPr="00D046F8">
        <w:rPr>
          <w:lang w:val="en-US"/>
        </w:rPr>
        <w:t xml:space="preserve"> </w:t>
      </w:r>
      <w:r w:rsidR="00D046F8" w:rsidRPr="00D046F8">
        <w:rPr>
          <w:lang w:val="en-US"/>
        </w:rPr>
        <w:t xml:space="preserve">is assumed to be very small, like 15 kHz. </w:t>
      </w:r>
      <w:r w:rsidR="0072037A">
        <w:rPr>
          <w:lang w:val="en-US"/>
        </w:rPr>
        <w:t>Therefore</w:t>
      </w:r>
      <w:r w:rsidR="00D046F8">
        <w:rPr>
          <w:lang w:val="en-US"/>
        </w:rPr>
        <w:t xml:space="preserve">, this aspect needs to be </w:t>
      </w:r>
      <w:r w:rsidR="00E0637B">
        <w:rPr>
          <w:lang w:val="en-US"/>
        </w:rPr>
        <w:t>considered</w:t>
      </w:r>
      <w:r w:rsidR="00D046F8">
        <w:rPr>
          <w:lang w:val="en-US"/>
        </w:rPr>
        <w:t xml:space="preserve"> when </w:t>
      </w:r>
      <w:r w:rsidR="0072037A">
        <w:rPr>
          <w:lang w:val="en-US"/>
        </w:rPr>
        <w:t>determining</w:t>
      </w:r>
      <w:r w:rsidR="00D046F8">
        <w:rPr>
          <w:lang w:val="en-US"/>
        </w:rPr>
        <w:t xml:space="preserve"> the feasibility of device type</w:t>
      </w:r>
      <w:r w:rsidR="0020409A">
        <w:rPr>
          <w:lang w:val="en-US"/>
        </w:rPr>
        <w:t>s</w:t>
      </w:r>
      <w:r w:rsidR="00D046F8">
        <w:rPr>
          <w:lang w:val="en-US"/>
        </w:rPr>
        <w:t xml:space="preserve"> and de</w:t>
      </w:r>
      <w:r w:rsidR="0072037A">
        <w:rPr>
          <w:lang w:val="en-US"/>
        </w:rPr>
        <w:t>riv</w:t>
      </w:r>
      <w:r w:rsidR="00427F63">
        <w:rPr>
          <w:lang w:val="en-US"/>
        </w:rPr>
        <w:t>ing</w:t>
      </w:r>
      <w:r w:rsidR="0072037A">
        <w:rPr>
          <w:lang w:val="en-US"/>
        </w:rPr>
        <w:t xml:space="preserve"> proper requirements for </w:t>
      </w:r>
      <w:proofErr w:type="spellStart"/>
      <w:r w:rsidR="0072037A">
        <w:rPr>
          <w:lang w:val="en-US"/>
        </w:rPr>
        <w:t>AIoT</w:t>
      </w:r>
      <w:proofErr w:type="spellEnd"/>
      <w:r w:rsidR="0072037A">
        <w:rPr>
          <w:lang w:val="en-US"/>
        </w:rPr>
        <w:t xml:space="preserve"> devices in Rel-20. Therefore, it is proposed to consider the CFO after the clock calibration </w:t>
      </w:r>
      <w:r w:rsidR="0020409A">
        <w:rPr>
          <w:lang w:val="en-US"/>
        </w:rPr>
        <w:t xml:space="preserve">is </w:t>
      </w:r>
      <w:proofErr w:type="gramStart"/>
      <w:r w:rsidR="0020409A">
        <w:rPr>
          <w:lang w:val="en-US"/>
        </w:rPr>
        <w:t xml:space="preserve">taken </w:t>
      </w:r>
      <w:r w:rsidR="0072037A">
        <w:rPr>
          <w:lang w:val="en-US"/>
        </w:rPr>
        <w:t>into account</w:t>
      </w:r>
      <w:proofErr w:type="gramEnd"/>
      <w:r w:rsidR="0072037A">
        <w:rPr>
          <w:lang w:val="en-US"/>
        </w:rPr>
        <w:t xml:space="preserve"> in the coexistence study</w:t>
      </w:r>
      <w:r w:rsidR="00E71730">
        <w:rPr>
          <w:lang w:val="en-US"/>
        </w:rPr>
        <w:t xml:space="preserve">. </w:t>
      </w:r>
    </w:p>
    <w:p w14:paraId="2EC7A387" w14:textId="50E547F5" w:rsidR="00966811" w:rsidRPr="00E0637B" w:rsidRDefault="00E71730" w:rsidP="00CF1E7D">
      <w:pPr>
        <w:pStyle w:val="BodyText"/>
        <w:jc w:val="both"/>
        <w:rPr>
          <w:b/>
          <w:bCs/>
          <w:lang w:val="en-US"/>
        </w:rPr>
      </w:pPr>
      <w:r w:rsidRPr="00E0637B">
        <w:rPr>
          <w:b/>
          <w:bCs/>
          <w:lang w:val="en-US"/>
        </w:rPr>
        <w:t xml:space="preserve">Proposal </w:t>
      </w:r>
      <w:r w:rsidR="0067223E">
        <w:rPr>
          <w:b/>
          <w:bCs/>
          <w:lang w:val="en-US"/>
        </w:rPr>
        <w:t>5</w:t>
      </w:r>
      <w:r w:rsidRPr="00E0637B">
        <w:rPr>
          <w:b/>
          <w:bCs/>
          <w:lang w:val="en-US"/>
        </w:rPr>
        <w:t xml:space="preserve">: </w:t>
      </w:r>
      <w:r w:rsidR="00550E9B">
        <w:rPr>
          <w:b/>
          <w:bCs/>
          <w:lang w:val="en-US"/>
        </w:rPr>
        <w:t>I</w:t>
      </w:r>
      <w:r w:rsidRPr="00E0637B">
        <w:rPr>
          <w:b/>
          <w:bCs/>
          <w:lang w:val="en-US"/>
        </w:rPr>
        <w:t xml:space="preserve">t is proposed to consider the CFO </w:t>
      </w:r>
      <w:r w:rsidR="00E0637B" w:rsidRPr="00E0637B">
        <w:rPr>
          <w:b/>
          <w:bCs/>
          <w:lang w:val="en-US"/>
        </w:rPr>
        <w:t xml:space="preserve">after the clock calibration </w:t>
      </w:r>
      <w:r w:rsidR="00427F63">
        <w:rPr>
          <w:b/>
          <w:bCs/>
          <w:lang w:val="en-US"/>
        </w:rPr>
        <w:t xml:space="preserve">is </w:t>
      </w:r>
      <w:proofErr w:type="gramStart"/>
      <w:r w:rsidR="00427F63">
        <w:rPr>
          <w:b/>
          <w:bCs/>
          <w:lang w:val="en-US"/>
        </w:rPr>
        <w:t xml:space="preserve">taken </w:t>
      </w:r>
      <w:r w:rsidR="00E0637B" w:rsidRPr="00E0637B">
        <w:rPr>
          <w:b/>
          <w:bCs/>
          <w:lang w:val="en-US"/>
        </w:rPr>
        <w:t>into account</w:t>
      </w:r>
      <w:proofErr w:type="gramEnd"/>
      <w:r w:rsidR="00E0637B" w:rsidRPr="00E0637B">
        <w:rPr>
          <w:b/>
          <w:bCs/>
          <w:lang w:val="en-US"/>
        </w:rPr>
        <w:t xml:space="preserve"> in the coexistence study</w:t>
      </w:r>
    </w:p>
    <w:p w14:paraId="4A55B633" w14:textId="2E25125F" w:rsidR="00CF1E7D" w:rsidRPr="0052312A" w:rsidRDefault="00E958FB" w:rsidP="008A3472">
      <w:pPr>
        <w:pStyle w:val="BodyText"/>
        <w:jc w:val="both"/>
        <w:rPr>
          <w:lang w:val="en-US"/>
        </w:rPr>
      </w:pPr>
      <w:r w:rsidRPr="0002185B">
        <w:rPr>
          <w:lang w:val="en-US"/>
        </w:rPr>
        <w:t xml:space="preserve">In addition, the major difference between device type C/2b and device 1 in Rel-19 is that </w:t>
      </w:r>
      <w:r w:rsidR="00970574" w:rsidRPr="0002185B">
        <w:rPr>
          <w:lang w:val="en-US"/>
        </w:rPr>
        <w:t>th</w:t>
      </w:r>
      <w:r w:rsidR="00B71831">
        <w:rPr>
          <w:lang w:val="en-US"/>
        </w:rPr>
        <w:t>e</w:t>
      </w:r>
      <w:r w:rsidR="00970574" w:rsidRPr="0002185B">
        <w:rPr>
          <w:lang w:val="en-US"/>
        </w:rPr>
        <w:t xml:space="preserve">se are active </w:t>
      </w:r>
      <w:r w:rsidR="003507F2" w:rsidRPr="0002185B">
        <w:rPr>
          <w:lang w:val="en-US"/>
        </w:rPr>
        <w:t>devices</w:t>
      </w:r>
      <w:r w:rsidR="00B71831">
        <w:rPr>
          <w:lang w:val="en-US"/>
        </w:rPr>
        <w:t xml:space="preserve">, which can generate the signal and waveform </w:t>
      </w:r>
      <w:r w:rsidR="004604BD">
        <w:rPr>
          <w:lang w:val="en-US"/>
        </w:rPr>
        <w:t>by itself</w:t>
      </w:r>
      <w:r w:rsidR="00970574" w:rsidRPr="0002185B">
        <w:rPr>
          <w:lang w:val="en-US"/>
        </w:rPr>
        <w:t xml:space="preserve">. In this case, </w:t>
      </w:r>
      <w:r w:rsidR="00B71831">
        <w:rPr>
          <w:lang w:val="en-US"/>
        </w:rPr>
        <w:t>depending on the assumption</w:t>
      </w:r>
      <w:r w:rsidR="003E7523">
        <w:rPr>
          <w:lang w:val="en-US"/>
        </w:rPr>
        <w:t xml:space="preserve">s about power consumption and storage capability, it might even be feasible for the device to generate an OFDM-based waveform, </w:t>
      </w:r>
      <w:proofErr w:type="gramStart"/>
      <w:r w:rsidR="003E7523">
        <w:rPr>
          <w:lang w:val="en-US"/>
        </w:rPr>
        <w:t>similar to</w:t>
      </w:r>
      <w:proofErr w:type="gramEnd"/>
      <w:r w:rsidR="003E7523">
        <w:rPr>
          <w:lang w:val="en-US"/>
        </w:rPr>
        <w:t xml:space="preserve"> the reader, which can significantly improv</w:t>
      </w:r>
      <w:r w:rsidR="004B243E">
        <w:rPr>
          <w:lang w:val="en-US"/>
        </w:rPr>
        <w:t xml:space="preserve">e spectrum efficiency </w:t>
      </w:r>
      <w:r w:rsidR="008A3472">
        <w:rPr>
          <w:lang w:val="en-US"/>
        </w:rPr>
        <w:t>compared</w:t>
      </w:r>
      <w:r w:rsidR="004B243E">
        <w:rPr>
          <w:lang w:val="en-US"/>
        </w:rPr>
        <w:t xml:space="preserve"> to a raw </w:t>
      </w:r>
      <w:r w:rsidR="002D2ED8">
        <w:rPr>
          <w:lang w:val="en-US"/>
        </w:rPr>
        <w:t xml:space="preserve">MSK </w:t>
      </w:r>
      <w:r w:rsidR="004B243E">
        <w:rPr>
          <w:lang w:val="en-US"/>
        </w:rPr>
        <w:t>signal</w:t>
      </w:r>
      <w:r w:rsidR="00C015E8">
        <w:rPr>
          <w:lang w:val="en-US"/>
        </w:rPr>
        <w:t xml:space="preserve">. </w:t>
      </w:r>
    </w:p>
    <w:p w14:paraId="13E0ACF4" w14:textId="5D037816" w:rsidR="008A3472" w:rsidRDefault="008A3472" w:rsidP="008A3472">
      <w:pPr>
        <w:pStyle w:val="BodyText"/>
        <w:jc w:val="both"/>
        <w:rPr>
          <w:b/>
          <w:bCs/>
          <w:lang w:val="en-US"/>
        </w:rPr>
      </w:pPr>
      <w:r w:rsidRPr="00F20877">
        <w:rPr>
          <w:b/>
          <w:bCs/>
          <w:lang w:val="en-US"/>
        </w:rPr>
        <w:t xml:space="preserve">Proposal </w:t>
      </w:r>
      <w:r>
        <w:rPr>
          <w:b/>
          <w:bCs/>
          <w:lang w:val="en-US"/>
        </w:rPr>
        <w:t>6</w:t>
      </w:r>
      <w:r w:rsidRPr="00F20877">
        <w:rPr>
          <w:b/>
          <w:bCs/>
          <w:lang w:val="en-US"/>
        </w:rPr>
        <w:t xml:space="preserve">: RAN4 </w:t>
      </w:r>
      <w:r>
        <w:rPr>
          <w:b/>
          <w:bCs/>
          <w:lang w:val="en-US"/>
        </w:rPr>
        <w:t xml:space="preserve">investigates </w:t>
      </w:r>
      <w:r w:rsidR="003E7523">
        <w:rPr>
          <w:b/>
          <w:bCs/>
          <w:lang w:val="en-US"/>
        </w:rPr>
        <w:t xml:space="preserve">whether it is feasible for </w:t>
      </w:r>
      <w:proofErr w:type="spellStart"/>
      <w:r w:rsidR="003E7523">
        <w:rPr>
          <w:b/>
          <w:bCs/>
          <w:lang w:val="en-US"/>
        </w:rPr>
        <w:t>AIoT</w:t>
      </w:r>
      <w:proofErr w:type="spellEnd"/>
      <w:r w:rsidR="003E7523">
        <w:rPr>
          <w:b/>
          <w:bCs/>
          <w:lang w:val="en-US"/>
        </w:rPr>
        <w:t xml:space="preserve"> devices to adopt OFDM transmission (e.g., single-tone OFDM transmission) in D2R, with possible OOK generated by the</w:t>
      </w:r>
      <w:r w:rsidR="000530B6" w:rsidRPr="000530B6">
        <w:rPr>
          <w:b/>
          <w:bCs/>
          <w:lang w:val="en-US"/>
        </w:rPr>
        <w:t xml:space="preserve"> </w:t>
      </w:r>
      <w:r w:rsidR="000530B6">
        <w:rPr>
          <w:b/>
          <w:bCs/>
          <w:lang w:val="en-US"/>
        </w:rPr>
        <w:t xml:space="preserve">OFDM </w:t>
      </w:r>
      <w:r w:rsidR="000530B6" w:rsidRPr="00931BDA">
        <w:rPr>
          <w:b/>
          <w:bCs/>
          <w:lang w:val="en-US"/>
        </w:rPr>
        <w:t>modulator</w:t>
      </w:r>
      <w:r>
        <w:rPr>
          <w:b/>
          <w:bCs/>
          <w:lang w:val="en-US"/>
        </w:rPr>
        <w:t xml:space="preserve">. </w:t>
      </w:r>
    </w:p>
    <w:p w14:paraId="5DE48350" w14:textId="1FD0151D" w:rsidR="002544C4" w:rsidRDefault="002544C4" w:rsidP="008A3472">
      <w:pPr>
        <w:pStyle w:val="BodyText"/>
        <w:jc w:val="both"/>
        <w:rPr>
          <w:lang w:val="en-US"/>
        </w:rPr>
      </w:pPr>
      <w:r w:rsidRPr="00A64A1A">
        <w:rPr>
          <w:lang w:val="en-US"/>
        </w:rPr>
        <w:t>Pending the waveform</w:t>
      </w:r>
      <w:r w:rsidR="00A64A1A" w:rsidRPr="00A64A1A">
        <w:rPr>
          <w:lang w:val="en-US"/>
        </w:rPr>
        <w:t xml:space="preserve"> of </w:t>
      </w:r>
      <w:r w:rsidR="00550E9B">
        <w:rPr>
          <w:lang w:val="en-US"/>
        </w:rPr>
        <w:t xml:space="preserve">the </w:t>
      </w:r>
      <w:proofErr w:type="spellStart"/>
      <w:r w:rsidR="00A64A1A" w:rsidRPr="00A64A1A">
        <w:rPr>
          <w:lang w:val="en-US"/>
        </w:rPr>
        <w:t>AIoT</w:t>
      </w:r>
      <w:proofErr w:type="spellEnd"/>
      <w:r w:rsidR="00A64A1A" w:rsidRPr="00A64A1A">
        <w:rPr>
          <w:lang w:val="en-US"/>
        </w:rPr>
        <w:t xml:space="preserve"> device in </w:t>
      </w:r>
      <w:r w:rsidR="00550E9B">
        <w:rPr>
          <w:lang w:val="en-US"/>
        </w:rPr>
        <w:t>D2R direction</w:t>
      </w:r>
      <w:r w:rsidR="00A64A1A" w:rsidRPr="00A64A1A">
        <w:rPr>
          <w:lang w:val="en-US"/>
        </w:rPr>
        <w:t xml:space="preserve">, RAN4 can further determine the power leakage model in the coexistence simulation. </w:t>
      </w:r>
    </w:p>
    <w:p w14:paraId="0CEFB5E4" w14:textId="0E3E5314" w:rsidR="00CE31E6" w:rsidRDefault="00A64A1A" w:rsidP="008A3472">
      <w:pPr>
        <w:pStyle w:val="BodyText"/>
        <w:jc w:val="both"/>
        <w:rPr>
          <w:lang w:val="en-US"/>
        </w:rPr>
      </w:pPr>
      <w:r>
        <w:rPr>
          <w:lang w:val="en-US"/>
        </w:rPr>
        <w:t xml:space="preserve">For </w:t>
      </w:r>
      <w:r w:rsidR="00550E9B">
        <w:rPr>
          <w:lang w:val="en-US"/>
        </w:rPr>
        <w:t>the DL filter selectivity model, it is proposed to consider a flat model with a constant attenuation factor as the starting point</w:t>
      </w:r>
      <w:r w:rsidR="00CE31E6">
        <w:rPr>
          <w:lang w:val="en-US"/>
        </w:rPr>
        <w:t xml:space="preserve"> to perform the coexistence simulation. </w:t>
      </w:r>
    </w:p>
    <w:p w14:paraId="2453D2A8" w14:textId="63E3BB2B" w:rsidR="00CE31E6" w:rsidRPr="0078147F" w:rsidRDefault="00CE31E6" w:rsidP="008A3472">
      <w:pPr>
        <w:pStyle w:val="BodyText"/>
        <w:jc w:val="both"/>
        <w:rPr>
          <w:b/>
          <w:bCs/>
          <w:lang w:val="en-US"/>
        </w:rPr>
      </w:pPr>
      <w:r w:rsidRPr="0078147F">
        <w:rPr>
          <w:b/>
          <w:bCs/>
          <w:lang w:val="en-US"/>
        </w:rPr>
        <w:lastRenderedPageBreak/>
        <w:t xml:space="preserve">Proposal 7: </w:t>
      </w:r>
      <w:r w:rsidR="002866F9" w:rsidRPr="0078147F">
        <w:rPr>
          <w:b/>
          <w:bCs/>
          <w:lang w:val="en-US"/>
        </w:rPr>
        <w:t xml:space="preserve">RAN4 </w:t>
      </w:r>
      <w:r w:rsidR="00E0637B" w:rsidRPr="0078147F">
        <w:rPr>
          <w:b/>
          <w:bCs/>
          <w:lang w:val="en-US"/>
        </w:rPr>
        <w:t>determines</w:t>
      </w:r>
      <w:r w:rsidR="002866F9" w:rsidRPr="0078147F">
        <w:rPr>
          <w:b/>
          <w:bCs/>
          <w:lang w:val="en-US"/>
        </w:rPr>
        <w:t xml:space="preserve"> the power leakage model of </w:t>
      </w:r>
      <w:proofErr w:type="spellStart"/>
      <w:r w:rsidR="002866F9" w:rsidRPr="0078147F">
        <w:rPr>
          <w:b/>
          <w:bCs/>
          <w:lang w:val="en-US"/>
        </w:rPr>
        <w:t>AIoT</w:t>
      </w:r>
      <w:proofErr w:type="spellEnd"/>
      <w:r w:rsidR="002866F9" w:rsidRPr="0078147F">
        <w:rPr>
          <w:b/>
          <w:bCs/>
          <w:lang w:val="en-US"/>
        </w:rPr>
        <w:t xml:space="preserve"> devices based on the waveform in </w:t>
      </w:r>
      <w:r w:rsidR="00550E9B">
        <w:rPr>
          <w:b/>
          <w:bCs/>
          <w:lang w:val="en-US"/>
        </w:rPr>
        <w:t>the D2R direction, while adopting</w:t>
      </w:r>
      <w:r w:rsidR="002866F9" w:rsidRPr="0078147F">
        <w:rPr>
          <w:b/>
          <w:bCs/>
          <w:lang w:val="en-US"/>
        </w:rPr>
        <w:t xml:space="preserve"> a flat model </w:t>
      </w:r>
      <w:r w:rsidR="000530B6">
        <w:rPr>
          <w:b/>
          <w:bCs/>
          <w:lang w:val="en-US"/>
        </w:rPr>
        <w:t>for</w:t>
      </w:r>
      <w:r w:rsidR="0078147F" w:rsidRPr="0078147F">
        <w:rPr>
          <w:b/>
          <w:bCs/>
          <w:lang w:val="en-US"/>
        </w:rPr>
        <w:t xml:space="preserve"> the </w:t>
      </w:r>
      <w:r w:rsidR="000530B6">
        <w:rPr>
          <w:b/>
          <w:bCs/>
          <w:lang w:val="en-US"/>
        </w:rPr>
        <w:t>R2D</w:t>
      </w:r>
      <w:r w:rsidR="0078147F" w:rsidRPr="0078147F">
        <w:rPr>
          <w:b/>
          <w:bCs/>
          <w:lang w:val="en-US"/>
        </w:rPr>
        <w:t xml:space="preserve"> interference attenuation.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9AEFD24" w14:textId="600DD901" w:rsidR="004E3C11" w:rsidRDefault="004E3C11" w:rsidP="004E3C11">
      <w:pPr>
        <w:pStyle w:val="BodyText"/>
        <w:rPr>
          <w:lang w:val="pt-BR"/>
        </w:rPr>
      </w:pPr>
      <w:r>
        <w:rPr>
          <w:lang w:val="pt-BR"/>
        </w:rPr>
        <w:t xml:space="preserve">In this contribution, we share our intial views on some key assumptions for co-existence </w:t>
      </w:r>
      <w:r w:rsidR="00321205">
        <w:rPr>
          <w:lang w:val="pt-BR"/>
        </w:rPr>
        <w:t>study for Rel-20 AIoT</w:t>
      </w:r>
      <w:r w:rsidR="0067223E">
        <w:rPr>
          <w:lang w:val="pt-BR"/>
        </w:rPr>
        <w:t xml:space="preserve"> SI, where the following observations and proposals are given: </w:t>
      </w:r>
    </w:p>
    <w:p w14:paraId="05337AC4" w14:textId="77777777" w:rsidR="0067223E" w:rsidRDefault="0067223E" w:rsidP="0067223E">
      <w:pPr>
        <w:pStyle w:val="BodyText"/>
        <w:rPr>
          <w:b/>
          <w:bCs/>
          <w:lang w:val="en-US"/>
        </w:rPr>
      </w:pPr>
      <w:r w:rsidRPr="00A70F0A">
        <w:rPr>
          <w:b/>
          <w:bCs/>
          <w:lang w:val="en-US"/>
        </w:rPr>
        <w:t xml:space="preserve">Observation 1: </w:t>
      </w:r>
      <w:r>
        <w:rPr>
          <w:b/>
          <w:bCs/>
          <w:lang w:val="en-US"/>
        </w:rPr>
        <w:t>The SI targets A-IoT BS readers that are deployed on the same sites as existing outdoor NR macro-BSs, which is an essential aspect to ensure a potentially commercially successful design for outdoor scenarios</w:t>
      </w:r>
      <w:r w:rsidRPr="00A70F0A">
        <w:rPr>
          <w:b/>
          <w:bCs/>
          <w:lang w:val="en-US"/>
        </w:rPr>
        <w:t xml:space="preserve">. </w:t>
      </w:r>
    </w:p>
    <w:p w14:paraId="22490AE7" w14:textId="77777777" w:rsidR="0067223E" w:rsidRDefault="0067223E" w:rsidP="0067223E">
      <w:pPr>
        <w:pStyle w:val="BodyText"/>
        <w:jc w:val="both"/>
        <w:rPr>
          <w:b/>
          <w:bCs/>
        </w:rPr>
      </w:pPr>
      <w:r w:rsidRPr="007D5A7D">
        <w:rPr>
          <w:b/>
          <w:bCs/>
          <w:lang w:val="en-US"/>
        </w:rPr>
        <w:t xml:space="preserve">Observation </w:t>
      </w:r>
      <w:r>
        <w:rPr>
          <w:b/>
          <w:bCs/>
          <w:lang w:val="en-US"/>
        </w:rPr>
        <w:t>2</w:t>
      </w:r>
      <w:r w:rsidRPr="007D5A7D">
        <w:rPr>
          <w:b/>
          <w:bCs/>
          <w:lang w:val="en-US"/>
        </w:rPr>
        <w:t xml:space="preserve">: </w:t>
      </w:r>
      <w:r>
        <w:rPr>
          <w:b/>
          <w:bCs/>
          <w:lang w:val="en-US"/>
        </w:rPr>
        <w:t xml:space="preserve">If the outdoor </w:t>
      </w:r>
      <w:proofErr w:type="spellStart"/>
      <w:r>
        <w:rPr>
          <w:b/>
          <w:bCs/>
          <w:lang w:val="en-US"/>
        </w:rPr>
        <w:t>AIoT</w:t>
      </w:r>
      <w:proofErr w:type="spellEnd"/>
      <w:r>
        <w:rPr>
          <w:b/>
          <w:bCs/>
          <w:lang w:val="en-US"/>
        </w:rPr>
        <w:t xml:space="preserve"> reader is assumed to have a similar out-of-band emission level as the NR BS, there is no coexistence issue in the case where the </w:t>
      </w:r>
      <w:proofErr w:type="spellStart"/>
      <w:r>
        <w:rPr>
          <w:b/>
          <w:bCs/>
          <w:lang w:val="en-US"/>
        </w:rPr>
        <w:t>AIoT</w:t>
      </w:r>
      <w:proofErr w:type="spellEnd"/>
      <w:r>
        <w:rPr>
          <w:b/>
          <w:bCs/>
          <w:lang w:val="en-US"/>
        </w:rPr>
        <w:t xml:space="preserve"> reader is an aggressor to the </w:t>
      </w:r>
      <w:r w:rsidRPr="007D5A7D">
        <w:rPr>
          <w:b/>
          <w:bCs/>
        </w:rPr>
        <w:t xml:space="preserve">NR UE. </w:t>
      </w:r>
    </w:p>
    <w:p w14:paraId="37A078DA" w14:textId="7195673B" w:rsidR="0067223E" w:rsidRPr="0067223E" w:rsidRDefault="0067223E" w:rsidP="0067223E">
      <w:pPr>
        <w:pStyle w:val="BodyText"/>
        <w:rPr>
          <w:b/>
          <w:bCs/>
          <w:lang w:val="en-US"/>
        </w:rPr>
      </w:pPr>
      <w:r>
        <w:rPr>
          <w:b/>
          <w:bCs/>
          <w:lang w:val="en-US"/>
        </w:rPr>
        <w:t xml:space="preserve">Observation 3: </w:t>
      </w:r>
      <w:proofErr w:type="gramStart"/>
      <w:r>
        <w:rPr>
          <w:b/>
          <w:bCs/>
          <w:lang w:val="en-US"/>
        </w:rPr>
        <w:t>Similar to</w:t>
      </w:r>
      <w:proofErr w:type="gramEnd"/>
      <w:r>
        <w:rPr>
          <w:b/>
          <w:bCs/>
          <w:lang w:val="en-US"/>
        </w:rPr>
        <w:t xml:space="preserve"> legacy IoT devices, the ACS and ACLR requirements of Rel-19 </w:t>
      </w:r>
      <w:proofErr w:type="spellStart"/>
      <w:r>
        <w:rPr>
          <w:b/>
          <w:bCs/>
          <w:lang w:val="en-US"/>
        </w:rPr>
        <w:t>AIoT</w:t>
      </w:r>
      <w:proofErr w:type="spellEnd"/>
      <w:r>
        <w:rPr>
          <w:b/>
          <w:bCs/>
          <w:lang w:val="en-US"/>
        </w:rPr>
        <w:t xml:space="preserve"> devices need to be derived based on a coexistence study. </w:t>
      </w:r>
    </w:p>
    <w:p w14:paraId="1C7B5EAC" w14:textId="77777777" w:rsidR="0067223E" w:rsidRDefault="0067223E" w:rsidP="0067223E">
      <w:pPr>
        <w:pStyle w:val="BodyText"/>
        <w:jc w:val="both"/>
        <w:rPr>
          <w:lang w:val="en-US"/>
        </w:rPr>
      </w:pPr>
      <w:r>
        <w:rPr>
          <w:b/>
          <w:bCs/>
          <w:lang w:val="en-US"/>
        </w:rPr>
        <w:t xml:space="preserve">Proposal 1: For the coexistence study, RAN4 adopts the macro cell deployment scenario with 19 sites and ISD = 1732m, collocated between the NR BS and the </w:t>
      </w:r>
      <w:proofErr w:type="spellStart"/>
      <w:r>
        <w:rPr>
          <w:b/>
          <w:bCs/>
          <w:lang w:val="en-US"/>
        </w:rPr>
        <w:t>AIoT</w:t>
      </w:r>
      <w:proofErr w:type="spellEnd"/>
      <w:r>
        <w:rPr>
          <w:b/>
          <w:bCs/>
          <w:lang w:val="en-US"/>
        </w:rPr>
        <w:t xml:space="preserve"> reader. </w:t>
      </w:r>
    </w:p>
    <w:p w14:paraId="0BC289EE" w14:textId="77777777" w:rsidR="0067223E" w:rsidRDefault="0067223E" w:rsidP="0067223E">
      <w:pPr>
        <w:pStyle w:val="BodyText"/>
        <w:rPr>
          <w:b/>
          <w:bCs/>
          <w:lang w:val="en-US"/>
        </w:rPr>
      </w:pPr>
      <w:r>
        <w:rPr>
          <w:b/>
          <w:bCs/>
          <w:lang w:val="en-US"/>
        </w:rPr>
        <w:t>Proposal 2</w:t>
      </w:r>
      <w:proofErr w:type="gramStart"/>
      <w:r>
        <w:rPr>
          <w:b/>
          <w:bCs/>
          <w:lang w:val="en-US"/>
        </w:rPr>
        <w:t>:  Considering</w:t>
      </w:r>
      <w:proofErr w:type="gramEnd"/>
      <w:r>
        <w:rPr>
          <w:b/>
          <w:bCs/>
          <w:lang w:val="en-US"/>
        </w:rPr>
        <w:t xml:space="preserve"> </w:t>
      </w:r>
      <w:proofErr w:type="spellStart"/>
      <w:r>
        <w:rPr>
          <w:b/>
          <w:bCs/>
          <w:lang w:val="en-US"/>
        </w:rPr>
        <w:t>AIoT</w:t>
      </w:r>
      <w:proofErr w:type="spellEnd"/>
      <w:r>
        <w:rPr>
          <w:b/>
          <w:bCs/>
          <w:lang w:val="en-US"/>
        </w:rPr>
        <w:t xml:space="preserve"> devices can be both indoors and outdoors in the coexistence </w:t>
      </w:r>
      <w:proofErr w:type="gramStart"/>
      <w:r>
        <w:rPr>
          <w:b/>
          <w:bCs/>
          <w:lang w:val="en-US"/>
        </w:rPr>
        <w:t>study, and</w:t>
      </w:r>
      <w:proofErr w:type="gramEnd"/>
      <w:r>
        <w:rPr>
          <w:b/>
          <w:bCs/>
          <w:lang w:val="en-US"/>
        </w:rPr>
        <w:t xml:space="preserve"> adopt 80% outdoor and 20 % indoors as a starting point. </w:t>
      </w:r>
    </w:p>
    <w:p w14:paraId="790FF194" w14:textId="77777777" w:rsidR="0067223E" w:rsidRDefault="0067223E" w:rsidP="0067223E">
      <w:pPr>
        <w:pStyle w:val="BodyText"/>
        <w:jc w:val="both"/>
        <w:rPr>
          <w:b/>
          <w:bCs/>
          <w:lang w:val="en-US"/>
        </w:rPr>
      </w:pPr>
      <w:r w:rsidRPr="00F20877">
        <w:rPr>
          <w:b/>
          <w:bCs/>
          <w:lang w:val="en-US"/>
        </w:rPr>
        <w:t xml:space="preserve">Proposal </w:t>
      </w:r>
      <w:r>
        <w:rPr>
          <w:b/>
          <w:bCs/>
          <w:lang w:val="en-US"/>
        </w:rPr>
        <w:t>3</w:t>
      </w:r>
      <w:r w:rsidRPr="00F20877">
        <w:rPr>
          <w:b/>
          <w:bCs/>
          <w:lang w:val="en-US"/>
        </w:rPr>
        <w:t xml:space="preserve">: </w:t>
      </w:r>
      <w:r>
        <w:rPr>
          <w:b/>
          <w:bCs/>
          <w:lang w:val="en-US"/>
        </w:rPr>
        <w:t xml:space="preserve">Consider the following cases in the coexistence study for Rel-20 outdoor </w:t>
      </w:r>
      <w:proofErr w:type="spellStart"/>
      <w:r>
        <w:rPr>
          <w:b/>
          <w:bCs/>
          <w:lang w:val="en-US"/>
        </w:rPr>
        <w:t>AIoT</w:t>
      </w:r>
      <w:proofErr w:type="spellEnd"/>
      <w:r>
        <w:rPr>
          <w:b/>
          <w:bCs/>
          <w:lang w:val="en-US"/>
        </w:rPr>
        <w:t xml:space="preserve"> study: </w:t>
      </w:r>
    </w:p>
    <w:tbl>
      <w:tblPr>
        <w:tblStyle w:val="TableGrid"/>
        <w:tblW w:w="0" w:type="auto"/>
        <w:tblInd w:w="892" w:type="dxa"/>
        <w:tblLook w:val="04A0" w:firstRow="1" w:lastRow="0" w:firstColumn="1" w:lastColumn="0" w:noHBand="0" w:noVBand="1"/>
      </w:tblPr>
      <w:tblGrid>
        <w:gridCol w:w="1088"/>
        <w:gridCol w:w="1843"/>
        <w:gridCol w:w="1559"/>
        <w:gridCol w:w="1417"/>
        <w:gridCol w:w="3056"/>
      </w:tblGrid>
      <w:tr w:rsidR="0067223E" w14:paraId="221BB504" w14:textId="77777777" w:rsidTr="00636464">
        <w:tc>
          <w:tcPr>
            <w:tcW w:w="1088" w:type="dxa"/>
          </w:tcPr>
          <w:p w14:paraId="73B3A05E" w14:textId="77777777" w:rsidR="0067223E" w:rsidRDefault="0067223E" w:rsidP="00636464">
            <w:pPr>
              <w:pStyle w:val="BodyText"/>
              <w:jc w:val="center"/>
            </w:pPr>
            <w:r>
              <w:t>case</w:t>
            </w:r>
          </w:p>
        </w:tc>
        <w:tc>
          <w:tcPr>
            <w:tcW w:w="1843" w:type="dxa"/>
          </w:tcPr>
          <w:p w14:paraId="4D1C1BAD" w14:textId="77777777" w:rsidR="0067223E" w:rsidRDefault="0067223E" w:rsidP="00636464">
            <w:pPr>
              <w:pStyle w:val="BodyText"/>
              <w:jc w:val="center"/>
            </w:pPr>
            <w:r>
              <w:t>direction</w:t>
            </w:r>
          </w:p>
        </w:tc>
        <w:tc>
          <w:tcPr>
            <w:tcW w:w="1559" w:type="dxa"/>
          </w:tcPr>
          <w:p w14:paraId="4A5E9A7B" w14:textId="77777777" w:rsidR="0067223E" w:rsidRDefault="0067223E" w:rsidP="00636464">
            <w:pPr>
              <w:pStyle w:val="BodyText"/>
              <w:jc w:val="center"/>
            </w:pPr>
            <w:r>
              <w:t>Aggressor</w:t>
            </w:r>
          </w:p>
        </w:tc>
        <w:tc>
          <w:tcPr>
            <w:tcW w:w="1417" w:type="dxa"/>
          </w:tcPr>
          <w:p w14:paraId="2A594A56" w14:textId="77777777" w:rsidR="0067223E" w:rsidRDefault="0067223E" w:rsidP="00636464">
            <w:pPr>
              <w:pStyle w:val="BodyText"/>
              <w:jc w:val="center"/>
            </w:pPr>
            <w:r>
              <w:t>victim</w:t>
            </w:r>
          </w:p>
        </w:tc>
        <w:tc>
          <w:tcPr>
            <w:tcW w:w="3056" w:type="dxa"/>
          </w:tcPr>
          <w:p w14:paraId="3E857D10" w14:textId="77777777" w:rsidR="0067223E" w:rsidRDefault="0067223E" w:rsidP="00636464">
            <w:pPr>
              <w:pStyle w:val="BodyText"/>
              <w:jc w:val="center"/>
            </w:pPr>
            <w:r>
              <w:t>notes</w:t>
            </w:r>
          </w:p>
        </w:tc>
      </w:tr>
      <w:tr w:rsidR="0067223E" w14:paraId="00B10A1E" w14:textId="77777777" w:rsidTr="00636464">
        <w:tc>
          <w:tcPr>
            <w:tcW w:w="1088" w:type="dxa"/>
          </w:tcPr>
          <w:p w14:paraId="1BFC2B01" w14:textId="77777777" w:rsidR="0067223E" w:rsidRDefault="0067223E" w:rsidP="00636464">
            <w:pPr>
              <w:pStyle w:val="BodyText"/>
              <w:jc w:val="center"/>
              <w:rPr>
                <w:b/>
                <w:bCs/>
                <w:lang w:val="en-US"/>
              </w:rPr>
            </w:pPr>
            <w:r>
              <w:t>1</w:t>
            </w:r>
          </w:p>
        </w:tc>
        <w:tc>
          <w:tcPr>
            <w:tcW w:w="1843" w:type="dxa"/>
          </w:tcPr>
          <w:p w14:paraId="340A82F5" w14:textId="77777777" w:rsidR="0067223E" w:rsidRDefault="0067223E" w:rsidP="00636464">
            <w:pPr>
              <w:pStyle w:val="BodyText"/>
              <w:jc w:val="center"/>
              <w:rPr>
                <w:b/>
                <w:bCs/>
                <w:lang w:val="en-US"/>
              </w:rPr>
            </w:pPr>
            <w:r>
              <w:t>DL (R2D)</w:t>
            </w:r>
          </w:p>
        </w:tc>
        <w:tc>
          <w:tcPr>
            <w:tcW w:w="1559" w:type="dxa"/>
          </w:tcPr>
          <w:p w14:paraId="124EB052" w14:textId="77777777" w:rsidR="0067223E" w:rsidRDefault="0067223E" w:rsidP="00636464">
            <w:pPr>
              <w:pStyle w:val="BodyText"/>
              <w:jc w:val="center"/>
              <w:rPr>
                <w:b/>
                <w:bCs/>
                <w:lang w:val="en-US"/>
              </w:rPr>
            </w:pPr>
            <w:r>
              <w:t>A-IoT reader</w:t>
            </w:r>
          </w:p>
        </w:tc>
        <w:tc>
          <w:tcPr>
            <w:tcW w:w="1417" w:type="dxa"/>
          </w:tcPr>
          <w:p w14:paraId="6FCEFFEB" w14:textId="77777777" w:rsidR="0067223E" w:rsidRDefault="0067223E" w:rsidP="00636464">
            <w:pPr>
              <w:pStyle w:val="BodyText"/>
              <w:jc w:val="center"/>
              <w:rPr>
                <w:b/>
                <w:bCs/>
                <w:lang w:val="en-US"/>
              </w:rPr>
            </w:pPr>
            <w:r>
              <w:t>NR UE</w:t>
            </w:r>
          </w:p>
        </w:tc>
        <w:tc>
          <w:tcPr>
            <w:tcW w:w="3056" w:type="dxa"/>
          </w:tcPr>
          <w:p w14:paraId="733CDB2C" w14:textId="77777777" w:rsidR="0067223E" w:rsidRDefault="0067223E" w:rsidP="00636464">
            <w:pPr>
              <w:pStyle w:val="BodyText"/>
              <w:jc w:val="center"/>
            </w:pPr>
            <w:r>
              <w:t xml:space="preserve">Derive </w:t>
            </w:r>
            <w:proofErr w:type="spellStart"/>
            <w:r>
              <w:t>AIoT</w:t>
            </w:r>
            <w:proofErr w:type="spellEnd"/>
            <w:r>
              <w:t xml:space="preserve"> reader ACLR, can be down prioritized if it is assumed to be the similar as NR BS</w:t>
            </w:r>
          </w:p>
        </w:tc>
      </w:tr>
      <w:tr w:rsidR="0067223E" w14:paraId="401A8A1A" w14:textId="77777777" w:rsidTr="00636464">
        <w:tc>
          <w:tcPr>
            <w:tcW w:w="1088" w:type="dxa"/>
          </w:tcPr>
          <w:p w14:paraId="22DDE05D" w14:textId="77777777" w:rsidR="0067223E" w:rsidRDefault="0067223E" w:rsidP="00636464">
            <w:pPr>
              <w:pStyle w:val="BodyText"/>
              <w:jc w:val="center"/>
              <w:rPr>
                <w:b/>
                <w:bCs/>
                <w:lang w:val="en-US"/>
              </w:rPr>
            </w:pPr>
            <w:r>
              <w:t>2</w:t>
            </w:r>
          </w:p>
        </w:tc>
        <w:tc>
          <w:tcPr>
            <w:tcW w:w="1843" w:type="dxa"/>
          </w:tcPr>
          <w:p w14:paraId="34F523DB" w14:textId="77777777" w:rsidR="0067223E" w:rsidRDefault="0067223E" w:rsidP="00636464">
            <w:pPr>
              <w:pStyle w:val="BodyText"/>
              <w:jc w:val="center"/>
              <w:rPr>
                <w:b/>
                <w:bCs/>
                <w:lang w:val="en-US"/>
              </w:rPr>
            </w:pPr>
            <w:r>
              <w:t>DL (R2D)</w:t>
            </w:r>
          </w:p>
        </w:tc>
        <w:tc>
          <w:tcPr>
            <w:tcW w:w="1559" w:type="dxa"/>
          </w:tcPr>
          <w:p w14:paraId="3B6D6642" w14:textId="77777777" w:rsidR="0067223E" w:rsidRDefault="0067223E" w:rsidP="00636464">
            <w:pPr>
              <w:pStyle w:val="BodyText"/>
              <w:jc w:val="center"/>
              <w:rPr>
                <w:b/>
                <w:bCs/>
                <w:lang w:val="en-US"/>
              </w:rPr>
            </w:pPr>
            <w:r>
              <w:t>NR BS</w:t>
            </w:r>
          </w:p>
        </w:tc>
        <w:tc>
          <w:tcPr>
            <w:tcW w:w="1417" w:type="dxa"/>
          </w:tcPr>
          <w:p w14:paraId="6EF8BE10" w14:textId="77777777" w:rsidR="0067223E" w:rsidRDefault="0067223E" w:rsidP="00636464">
            <w:pPr>
              <w:pStyle w:val="BodyText"/>
              <w:jc w:val="center"/>
              <w:rPr>
                <w:b/>
                <w:bCs/>
                <w:lang w:val="en-US"/>
              </w:rPr>
            </w:pPr>
            <w:proofErr w:type="spellStart"/>
            <w:r>
              <w:t>AIoT</w:t>
            </w:r>
            <w:proofErr w:type="spellEnd"/>
            <w:r>
              <w:t xml:space="preserve"> device</w:t>
            </w:r>
          </w:p>
        </w:tc>
        <w:tc>
          <w:tcPr>
            <w:tcW w:w="3056" w:type="dxa"/>
          </w:tcPr>
          <w:p w14:paraId="57A06A4A" w14:textId="77777777" w:rsidR="0067223E" w:rsidRDefault="0067223E" w:rsidP="00636464">
            <w:pPr>
              <w:pStyle w:val="BodyText"/>
              <w:jc w:val="center"/>
            </w:pPr>
            <w:r>
              <w:t xml:space="preserve">Derive </w:t>
            </w:r>
            <w:proofErr w:type="spellStart"/>
            <w:r>
              <w:t>AIoT</w:t>
            </w:r>
            <w:proofErr w:type="spellEnd"/>
            <w:r>
              <w:t xml:space="preserve"> device ACS</w:t>
            </w:r>
          </w:p>
        </w:tc>
      </w:tr>
      <w:tr w:rsidR="0067223E" w14:paraId="73089C5F" w14:textId="77777777" w:rsidTr="00636464">
        <w:tc>
          <w:tcPr>
            <w:tcW w:w="1088" w:type="dxa"/>
          </w:tcPr>
          <w:p w14:paraId="5530CC87" w14:textId="77777777" w:rsidR="0067223E" w:rsidRDefault="0067223E" w:rsidP="00636464">
            <w:pPr>
              <w:pStyle w:val="BodyText"/>
              <w:jc w:val="center"/>
              <w:rPr>
                <w:b/>
                <w:bCs/>
                <w:lang w:val="en-US"/>
              </w:rPr>
            </w:pPr>
            <w:r>
              <w:t>3</w:t>
            </w:r>
          </w:p>
        </w:tc>
        <w:tc>
          <w:tcPr>
            <w:tcW w:w="1843" w:type="dxa"/>
          </w:tcPr>
          <w:p w14:paraId="4C234304" w14:textId="77777777" w:rsidR="0067223E" w:rsidRDefault="0067223E" w:rsidP="00636464">
            <w:pPr>
              <w:pStyle w:val="BodyText"/>
              <w:jc w:val="center"/>
              <w:rPr>
                <w:b/>
                <w:bCs/>
                <w:lang w:val="en-US"/>
              </w:rPr>
            </w:pPr>
            <w:r>
              <w:t>UL (D2R)</w:t>
            </w:r>
          </w:p>
        </w:tc>
        <w:tc>
          <w:tcPr>
            <w:tcW w:w="1559" w:type="dxa"/>
          </w:tcPr>
          <w:p w14:paraId="7FCEC079" w14:textId="77777777" w:rsidR="0067223E" w:rsidRDefault="0067223E" w:rsidP="00636464">
            <w:pPr>
              <w:pStyle w:val="BodyText"/>
              <w:jc w:val="center"/>
              <w:rPr>
                <w:b/>
                <w:bCs/>
                <w:lang w:val="en-US"/>
              </w:rPr>
            </w:pPr>
            <w:proofErr w:type="spellStart"/>
            <w:r>
              <w:t>AIoT</w:t>
            </w:r>
            <w:proofErr w:type="spellEnd"/>
            <w:r>
              <w:t xml:space="preserve"> device</w:t>
            </w:r>
          </w:p>
        </w:tc>
        <w:tc>
          <w:tcPr>
            <w:tcW w:w="1417" w:type="dxa"/>
          </w:tcPr>
          <w:p w14:paraId="39BAE1DC" w14:textId="77777777" w:rsidR="0067223E" w:rsidRDefault="0067223E" w:rsidP="00636464">
            <w:pPr>
              <w:pStyle w:val="BodyText"/>
              <w:jc w:val="center"/>
              <w:rPr>
                <w:b/>
                <w:bCs/>
                <w:lang w:val="en-US"/>
              </w:rPr>
            </w:pPr>
            <w:r>
              <w:t>NR BS</w:t>
            </w:r>
          </w:p>
        </w:tc>
        <w:tc>
          <w:tcPr>
            <w:tcW w:w="3056" w:type="dxa"/>
          </w:tcPr>
          <w:p w14:paraId="51779128" w14:textId="77777777" w:rsidR="0067223E" w:rsidRDefault="0067223E" w:rsidP="00636464">
            <w:pPr>
              <w:pStyle w:val="BodyText"/>
              <w:jc w:val="center"/>
            </w:pPr>
            <w:r>
              <w:t xml:space="preserve">Derive </w:t>
            </w:r>
            <w:proofErr w:type="spellStart"/>
            <w:proofErr w:type="gramStart"/>
            <w:r>
              <w:t>AIoT</w:t>
            </w:r>
            <w:proofErr w:type="spellEnd"/>
            <w:r>
              <w:t xml:space="preserve">  device</w:t>
            </w:r>
            <w:proofErr w:type="gramEnd"/>
            <w:r>
              <w:t xml:space="preserve"> ACLR</w:t>
            </w:r>
          </w:p>
        </w:tc>
      </w:tr>
      <w:tr w:rsidR="0067223E" w14:paraId="72E3854F" w14:textId="77777777" w:rsidTr="00636464">
        <w:tc>
          <w:tcPr>
            <w:tcW w:w="1088" w:type="dxa"/>
          </w:tcPr>
          <w:p w14:paraId="2C63D77B" w14:textId="77777777" w:rsidR="0067223E" w:rsidRDefault="0067223E" w:rsidP="00636464">
            <w:pPr>
              <w:pStyle w:val="BodyText"/>
              <w:jc w:val="center"/>
              <w:rPr>
                <w:b/>
                <w:bCs/>
                <w:lang w:val="en-US"/>
              </w:rPr>
            </w:pPr>
            <w:r>
              <w:t>4</w:t>
            </w:r>
          </w:p>
        </w:tc>
        <w:tc>
          <w:tcPr>
            <w:tcW w:w="1843" w:type="dxa"/>
          </w:tcPr>
          <w:p w14:paraId="0D4E63FA" w14:textId="77777777" w:rsidR="0067223E" w:rsidRDefault="0067223E" w:rsidP="00636464">
            <w:pPr>
              <w:pStyle w:val="BodyText"/>
              <w:jc w:val="center"/>
              <w:rPr>
                <w:b/>
                <w:bCs/>
                <w:lang w:val="en-US"/>
              </w:rPr>
            </w:pPr>
            <w:r>
              <w:t>UL (D2R)</w:t>
            </w:r>
          </w:p>
        </w:tc>
        <w:tc>
          <w:tcPr>
            <w:tcW w:w="1559" w:type="dxa"/>
          </w:tcPr>
          <w:p w14:paraId="135E1C94" w14:textId="77777777" w:rsidR="0067223E" w:rsidRDefault="0067223E" w:rsidP="00636464">
            <w:pPr>
              <w:pStyle w:val="BodyText"/>
              <w:jc w:val="center"/>
              <w:rPr>
                <w:b/>
                <w:bCs/>
                <w:lang w:val="en-US"/>
              </w:rPr>
            </w:pPr>
            <w:r>
              <w:t>NR UE</w:t>
            </w:r>
          </w:p>
        </w:tc>
        <w:tc>
          <w:tcPr>
            <w:tcW w:w="1417" w:type="dxa"/>
          </w:tcPr>
          <w:p w14:paraId="1C7B1A6E" w14:textId="77777777" w:rsidR="0067223E" w:rsidRDefault="0067223E" w:rsidP="00636464">
            <w:pPr>
              <w:pStyle w:val="BodyText"/>
              <w:jc w:val="center"/>
              <w:rPr>
                <w:b/>
                <w:bCs/>
                <w:lang w:val="en-US"/>
              </w:rPr>
            </w:pPr>
            <w:r>
              <w:t>A-IoT reader</w:t>
            </w:r>
          </w:p>
        </w:tc>
        <w:tc>
          <w:tcPr>
            <w:tcW w:w="3056" w:type="dxa"/>
          </w:tcPr>
          <w:p w14:paraId="39B1BE6F" w14:textId="77777777" w:rsidR="0067223E" w:rsidRDefault="0067223E" w:rsidP="00636464">
            <w:pPr>
              <w:pStyle w:val="BodyText"/>
              <w:jc w:val="center"/>
            </w:pPr>
            <w:r>
              <w:t xml:space="preserve">Derive </w:t>
            </w:r>
            <w:proofErr w:type="spellStart"/>
            <w:r>
              <w:t>AIoT</w:t>
            </w:r>
            <w:proofErr w:type="spellEnd"/>
            <w:r>
              <w:t xml:space="preserve"> reader ACS</w:t>
            </w:r>
          </w:p>
        </w:tc>
      </w:tr>
    </w:tbl>
    <w:p w14:paraId="52253931" w14:textId="77777777" w:rsidR="0067223E" w:rsidRPr="004568D4" w:rsidRDefault="0067223E" w:rsidP="0067223E">
      <w:pPr>
        <w:pStyle w:val="BodyText"/>
        <w:rPr>
          <w:b/>
          <w:bCs/>
          <w:lang w:val="en-US"/>
        </w:rPr>
      </w:pPr>
    </w:p>
    <w:p w14:paraId="1B572FA0" w14:textId="77777777" w:rsidR="0067223E" w:rsidRDefault="0067223E" w:rsidP="0067223E">
      <w:pPr>
        <w:pStyle w:val="BodyText"/>
        <w:jc w:val="both"/>
        <w:rPr>
          <w:b/>
          <w:bCs/>
          <w:lang w:val="en-US"/>
        </w:rPr>
      </w:pPr>
      <w:r w:rsidRPr="00CF1E7D">
        <w:rPr>
          <w:b/>
          <w:bCs/>
          <w:lang w:val="en-US"/>
        </w:rPr>
        <w:t xml:space="preserve">Proposal </w:t>
      </w:r>
      <w:r>
        <w:rPr>
          <w:b/>
          <w:bCs/>
          <w:lang w:val="en-US"/>
        </w:rPr>
        <w:t>4</w:t>
      </w:r>
      <w:r w:rsidRPr="00CF1E7D">
        <w:rPr>
          <w:b/>
          <w:bCs/>
          <w:lang w:val="en-US"/>
        </w:rPr>
        <w:t xml:space="preserve">: </w:t>
      </w:r>
      <w:r>
        <w:rPr>
          <w:b/>
          <w:bCs/>
          <w:lang w:val="en-US"/>
        </w:rPr>
        <w:t>T</w:t>
      </w:r>
      <w:r w:rsidRPr="00CF1E7D">
        <w:rPr>
          <w:b/>
          <w:bCs/>
          <w:lang w:val="en-US"/>
        </w:rPr>
        <w:t xml:space="preserve">o ensure the system design of outdoor </w:t>
      </w:r>
      <w:proofErr w:type="spellStart"/>
      <w:r w:rsidRPr="00CF1E7D">
        <w:rPr>
          <w:b/>
          <w:bCs/>
          <w:lang w:val="en-US"/>
        </w:rPr>
        <w:t>AIoT</w:t>
      </w:r>
      <w:proofErr w:type="spellEnd"/>
      <w:r w:rsidRPr="00CF1E7D">
        <w:rPr>
          <w:b/>
          <w:bCs/>
          <w:lang w:val="en-US"/>
        </w:rPr>
        <w:t xml:space="preserve"> and reduce the overall scope of </w:t>
      </w:r>
      <w:r>
        <w:rPr>
          <w:b/>
          <w:bCs/>
          <w:lang w:val="en-US"/>
        </w:rPr>
        <w:t xml:space="preserve">the </w:t>
      </w:r>
      <w:r w:rsidRPr="00CF1E7D">
        <w:rPr>
          <w:b/>
          <w:bCs/>
          <w:lang w:val="en-US"/>
        </w:rPr>
        <w:t xml:space="preserve">coexistence study in RAN4, it is proposed that RAN4 focus on device type C with output power above 0 dBm in this study. </w:t>
      </w:r>
    </w:p>
    <w:p w14:paraId="2DDE2653" w14:textId="77777777" w:rsidR="0067223E" w:rsidRPr="00E0637B" w:rsidRDefault="0067223E" w:rsidP="0067223E">
      <w:pPr>
        <w:pStyle w:val="BodyText"/>
        <w:jc w:val="both"/>
        <w:rPr>
          <w:b/>
          <w:bCs/>
          <w:lang w:val="en-US"/>
        </w:rPr>
      </w:pPr>
      <w:r w:rsidRPr="00E0637B">
        <w:rPr>
          <w:b/>
          <w:bCs/>
          <w:lang w:val="en-US"/>
        </w:rPr>
        <w:t xml:space="preserve">Proposal </w:t>
      </w:r>
      <w:r>
        <w:rPr>
          <w:b/>
          <w:bCs/>
          <w:lang w:val="en-US"/>
        </w:rPr>
        <w:t>5</w:t>
      </w:r>
      <w:r w:rsidRPr="00E0637B">
        <w:rPr>
          <w:b/>
          <w:bCs/>
          <w:lang w:val="en-US"/>
        </w:rPr>
        <w:t xml:space="preserve">: </w:t>
      </w:r>
      <w:r>
        <w:rPr>
          <w:b/>
          <w:bCs/>
          <w:lang w:val="en-US"/>
        </w:rPr>
        <w:t>I</w:t>
      </w:r>
      <w:r w:rsidRPr="00E0637B">
        <w:rPr>
          <w:b/>
          <w:bCs/>
          <w:lang w:val="en-US"/>
        </w:rPr>
        <w:t xml:space="preserve">t is proposed to consider the CFO after the clock calibration </w:t>
      </w:r>
      <w:r>
        <w:rPr>
          <w:b/>
          <w:bCs/>
          <w:lang w:val="en-US"/>
        </w:rPr>
        <w:t xml:space="preserve">is </w:t>
      </w:r>
      <w:proofErr w:type="gramStart"/>
      <w:r>
        <w:rPr>
          <w:b/>
          <w:bCs/>
          <w:lang w:val="en-US"/>
        </w:rPr>
        <w:t xml:space="preserve">taken </w:t>
      </w:r>
      <w:r w:rsidRPr="00E0637B">
        <w:rPr>
          <w:b/>
          <w:bCs/>
          <w:lang w:val="en-US"/>
        </w:rPr>
        <w:t>into account</w:t>
      </w:r>
      <w:proofErr w:type="gramEnd"/>
      <w:r w:rsidRPr="00E0637B">
        <w:rPr>
          <w:b/>
          <w:bCs/>
          <w:lang w:val="en-US"/>
        </w:rPr>
        <w:t xml:space="preserve"> in the coexistence study</w:t>
      </w:r>
    </w:p>
    <w:p w14:paraId="17266CE6" w14:textId="77777777" w:rsidR="0067223E" w:rsidRDefault="0067223E" w:rsidP="0067223E">
      <w:pPr>
        <w:pStyle w:val="BodyText"/>
        <w:jc w:val="both"/>
        <w:rPr>
          <w:b/>
          <w:bCs/>
          <w:lang w:val="en-US"/>
        </w:rPr>
      </w:pPr>
      <w:r w:rsidRPr="00F20877">
        <w:rPr>
          <w:b/>
          <w:bCs/>
          <w:lang w:val="en-US"/>
        </w:rPr>
        <w:t xml:space="preserve">Proposal </w:t>
      </w:r>
      <w:r>
        <w:rPr>
          <w:b/>
          <w:bCs/>
          <w:lang w:val="en-US"/>
        </w:rPr>
        <w:t>6</w:t>
      </w:r>
      <w:r w:rsidRPr="00F20877">
        <w:rPr>
          <w:b/>
          <w:bCs/>
          <w:lang w:val="en-US"/>
        </w:rPr>
        <w:t xml:space="preserve">: RAN4 </w:t>
      </w:r>
      <w:r>
        <w:rPr>
          <w:b/>
          <w:bCs/>
          <w:lang w:val="en-US"/>
        </w:rPr>
        <w:t xml:space="preserve">investigates whether it is feasible for </w:t>
      </w:r>
      <w:proofErr w:type="spellStart"/>
      <w:r>
        <w:rPr>
          <w:b/>
          <w:bCs/>
          <w:lang w:val="en-US"/>
        </w:rPr>
        <w:t>AIoT</w:t>
      </w:r>
      <w:proofErr w:type="spellEnd"/>
      <w:r>
        <w:rPr>
          <w:b/>
          <w:bCs/>
          <w:lang w:val="en-US"/>
        </w:rPr>
        <w:t xml:space="preserve"> devices to adopt OFDM transmission (e.g., single-tone OFDM transmission) in D2R, with possible OOK generated by the</w:t>
      </w:r>
      <w:r w:rsidRPr="000530B6">
        <w:rPr>
          <w:b/>
          <w:bCs/>
          <w:lang w:val="en-US"/>
        </w:rPr>
        <w:t xml:space="preserve"> </w:t>
      </w:r>
      <w:r>
        <w:rPr>
          <w:b/>
          <w:bCs/>
          <w:lang w:val="en-US"/>
        </w:rPr>
        <w:t xml:space="preserve">OFDM </w:t>
      </w:r>
      <w:r w:rsidRPr="00931BDA">
        <w:rPr>
          <w:b/>
          <w:bCs/>
          <w:lang w:val="en-US"/>
        </w:rPr>
        <w:t>modulator</w:t>
      </w:r>
      <w:r>
        <w:rPr>
          <w:b/>
          <w:bCs/>
          <w:lang w:val="en-US"/>
        </w:rPr>
        <w:t xml:space="preserve">. </w:t>
      </w:r>
    </w:p>
    <w:p w14:paraId="3D6FCDB5" w14:textId="70516FD2" w:rsidR="0067223E" w:rsidRPr="0067223E" w:rsidRDefault="0067223E" w:rsidP="0067223E">
      <w:pPr>
        <w:pStyle w:val="BodyText"/>
        <w:jc w:val="both"/>
        <w:rPr>
          <w:b/>
          <w:bCs/>
          <w:lang w:val="en-US"/>
        </w:rPr>
      </w:pPr>
      <w:r w:rsidRPr="0078147F">
        <w:rPr>
          <w:b/>
          <w:bCs/>
          <w:lang w:val="en-US"/>
        </w:rPr>
        <w:t xml:space="preserve">Proposal 7: RAN4 determines the power leakage model of </w:t>
      </w:r>
      <w:proofErr w:type="spellStart"/>
      <w:r w:rsidRPr="0078147F">
        <w:rPr>
          <w:b/>
          <w:bCs/>
          <w:lang w:val="en-US"/>
        </w:rPr>
        <w:t>AIoT</w:t>
      </w:r>
      <w:proofErr w:type="spellEnd"/>
      <w:r w:rsidRPr="0078147F">
        <w:rPr>
          <w:b/>
          <w:bCs/>
          <w:lang w:val="en-US"/>
        </w:rPr>
        <w:t xml:space="preserve"> devices based on the waveform in </w:t>
      </w:r>
      <w:r>
        <w:rPr>
          <w:b/>
          <w:bCs/>
          <w:lang w:val="en-US"/>
        </w:rPr>
        <w:t>the D2R direction, while adopting</w:t>
      </w:r>
      <w:r w:rsidRPr="0078147F">
        <w:rPr>
          <w:b/>
          <w:bCs/>
          <w:lang w:val="en-US"/>
        </w:rPr>
        <w:t xml:space="preserve"> a flat model </w:t>
      </w:r>
      <w:r>
        <w:rPr>
          <w:b/>
          <w:bCs/>
          <w:lang w:val="en-US"/>
        </w:rPr>
        <w:t>for</w:t>
      </w:r>
      <w:r w:rsidRPr="0078147F">
        <w:rPr>
          <w:b/>
          <w:bCs/>
          <w:lang w:val="en-US"/>
        </w:rPr>
        <w:t xml:space="preserve"> the </w:t>
      </w:r>
      <w:r>
        <w:rPr>
          <w:b/>
          <w:bCs/>
          <w:lang w:val="en-US"/>
        </w:rPr>
        <w:t>R2D</w:t>
      </w:r>
      <w:r w:rsidRPr="0078147F">
        <w:rPr>
          <w:b/>
          <w:bCs/>
          <w:lang w:val="en-US"/>
        </w:rPr>
        <w:t xml:space="preserve"> interference attenuation.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2E732792" w14:textId="709D5630" w:rsidR="00227628" w:rsidRPr="00C31318" w:rsidRDefault="00227628" w:rsidP="00C31318">
      <w:pPr>
        <w:pStyle w:val="ListParagraph"/>
        <w:numPr>
          <w:ilvl w:val="0"/>
          <w:numId w:val="7"/>
        </w:numPr>
        <w:rPr>
          <w:lang w:val="en-US"/>
        </w:rPr>
      </w:pPr>
      <w:r w:rsidRPr="00227628">
        <w:rPr>
          <w:lang w:val="en-US"/>
        </w:rPr>
        <w:t>RP-252964</w:t>
      </w:r>
      <w:r w:rsidRPr="00227628">
        <w:rPr>
          <w:lang w:val="en-US"/>
        </w:rPr>
        <w:tab/>
        <w:t>Revised SID: Study on enhancements for solutions for Ambient IoT (Internet of Things) in NR outdoor for active devices</w:t>
      </w:r>
      <w:r w:rsidRPr="00227628">
        <w:rPr>
          <w:lang w:val="en-US"/>
        </w:rPr>
        <w:tab/>
        <w:t>LG Electronics Inc.</w:t>
      </w:r>
    </w:p>
    <w:p w14:paraId="57BAB121" w14:textId="77777777" w:rsidR="00C31318" w:rsidRDefault="00C31318" w:rsidP="00C31318">
      <w:pPr>
        <w:pStyle w:val="BodyText"/>
        <w:jc w:val="both"/>
        <w:rPr>
          <w:lang w:val="en-US"/>
        </w:rPr>
      </w:pP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5DF32" w14:textId="77777777" w:rsidR="0047112A" w:rsidRDefault="0047112A">
      <w:r>
        <w:separator/>
      </w:r>
    </w:p>
  </w:endnote>
  <w:endnote w:type="continuationSeparator" w:id="0">
    <w:p w14:paraId="1109F047" w14:textId="77777777" w:rsidR="0047112A" w:rsidRDefault="0047112A">
      <w:r>
        <w:continuationSeparator/>
      </w:r>
    </w:p>
  </w:endnote>
  <w:endnote w:type="continuationNotice" w:id="1">
    <w:p w14:paraId="30F1EE4F" w14:textId="77777777" w:rsidR="0047112A" w:rsidRDefault="00471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2528A" w14:textId="77777777" w:rsidR="0047112A" w:rsidRDefault="0047112A">
      <w:r>
        <w:separator/>
      </w:r>
    </w:p>
  </w:footnote>
  <w:footnote w:type="continuationSeparator" w:id="0">
    <w:p w14:paraId="6338AE0D" w14:textId="77777777" w:rsidR="0047112A" w:rsidRDefault="0047112A">
      <w:r>
        <w:continuationSeparator/>
      </w:r>
    </w:p>
  </w:footnote>
  <w:footnote w:type="continuationNotice" w:id="1">
    <w:p w14:paraId="388F68A2" w14:textId="77777777" w:rsidR="0047112A" w:rsidRDefault="0047112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7"/>
  </w:num>
  <w:num w:numId="12" w16cid:durableId="1051151590">
    <w:abstractNumId w:val="8"/>
  </w:num>
  <w:num w:numId="13" w16cid:durableId="5901163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wFAD4eRs0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577"/>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67F"/>
    <w:rsid w:val="000177E8"/>
    <w:rsid w:val="00017D10"/>
    <w:rsid w:val="00017E61"/>
    <w:rsid w:val="00017F70"/>
    <w:rsid w:val="00017FB7"/>
    <w:rsid w:val="0002000D"/>
    <w:rsid w:val="0002027F"/>
    <w:rsid w:val="0002053A"/>
    <w:rsid w:val="000205AD"/>
    <w:rsid w:val="0002074C"/>
    <w:rsid w:val="00020856"/>
    <w:rsid w:val="0002096C"/>
    <w:rsid w:val="00020B90"/>
    <w:rsid w:val="0002185B"/>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A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629"/>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0B6"/>
    <w:rsid w:val="0005346A"/>
    <w:rsid w:val="0005352F"/>
    <w:rsid w:val="00053817"/>
    <w:rsid w:val="00053876"/>
    <w:rsid w:val="00053D94"/>
    <w:rsid w:val="0005415F"/>
    <w:rsid w:val="0005430C"/>
    <w:rsid w:val="0005441F"/>
    <w:rsid w:val="000545B9"/>
    <w:rsid w:val="00054619"/>
    <w:rsid w:val="00054DCC"/>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105"/>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7"/>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270"/>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5D73"/>
    <w:rsid w:val="000A6067"/>
    <w:rsid w:val="000A64FB"/>
    <w:rsid w:val="000A66CE"/>
    <w:rsid w:val="000A6991"/>
    <w:rsid w:val="000A6AFA"/>
    <w:rsid w:val="000A75A9"/>
    <w:rsid w:val="000A7750"/>
    <w:rsid w:val="000A7A4D"/>
    <w:rsid w:val="000A7D0E"/>
    <w:rsid w:val="000A7F5C"/>
    <w:rsid w:val="000B005B"/>
    <w:rsid w:val="000B00B1"/>
    <w:rsid w:val="000B0358"/>
    <w:rsid w:val="000B073F"/>
    <w:rsid w:val="000B0A6B"/>
    <w:rsid w:val="000B0D9C"/>
    <w:rsid w:val="000B0F1D"/>
    <w:rsid w:val="000B0F74"/>
    <w:rsid w:val="000B10AC"/>
    <w:rsid w:val="000B1317"/>
    <w:rsid w:val="000B1B63"/>
    <w:rsid w:val="000B1C08"/>
    <w:rsid w:val="000B1D7E"/>
    <w:rsid w:val="000B23E7"/>
    <w:rsid w:val="000B2A04"/>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20"/>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B5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55"/>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5D8"/>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33B"/>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2FE"/>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17"/>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9D1"/>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C4"/>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1F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4DB6"/>
    <w:rsid w:val="0015530F"/>
    <w:rsid w:val="0015536E"/>
    <w:rsid w:val="0015597E"/>
    <w:rsid w:val="00155D40"/>
    <w:rsid w:val="0015643E"/>
    <w:rsid w:val="00156589"/>
    <w:rsid w:val="00156B8A"/>
    <w:rsid w:val="00156B98"/>
    <w:rsid w:val="00156C85"/>
    <w:rsid w:val="00156E75"/>
    <w:rsid w:val="00157235"/>
    <w:rsid w:val="001577A3"/>
    <w:rsid w:val="0015782E"/>
    <w:rsid w:val="00157917"/>
    <w:rsid w:val="00157CDC"/>
    <w:rsid w:val="00157E9A"/>
    <w:rsid w:val="00160EE0"/>
    <w:rsid w:val="00161057"/>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67C60"/>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7DC"/>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963"/>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63D0"/>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1C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B7CF9"/>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02"/>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09A"/>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ABB"/>
    <w:rsid w:val="00216CA2"/>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42"/>
    <w:rsid w:val="002224FE"/>
    <w:rsid w:val="002225F5"/>
    <w:rsid w:val="0022267E"/>
    <w:rsid w:val="00222711"/>
    <w:rsid w:val="00222862"/>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28"/>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D87"/>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47FD4"/>
    <w:rsid w:val="00250107"/>
    <w:rsid w:val="00250CB0"/>
    <w:rsid w:val="0025120C"/>
    <w:rsid w:val="0025125D"/>
    <w:rsid w:val="0025170F"/>
    <w:rsid w:val="00251B65"/>
    <w:rsid w:val="00251C1E"/>
    <w:rsid w:val="00251E3D"/>
    <w:rsid w:val="0025230C"/>
    <w:rsid w:val="002523F9"/>
    <w:rsid w:val="002529B5"/>
    <w:rsid w:val="00252FA2"/>
    <w:rsid w:val="00253321"/>
    <w:rsid w:val="002544C4"/>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573"/>
    <w:rsid w:val="002717C7"/>
    <w:rsid w:val="0027191B"/>
    <w:rsid w:val="00272990"/>
    <w:rsid w:val="002729CA"/>
    <w:rsid w:val="0027327B"/>
    <w:rsid w:val="0027352D"/>
    <w:rsid w:val="00273650"/>
    <w:rsid w:val="00273724"/>
    <w:rsid w:val="00273A17"/>
    <w:rsid w:val="00273A61"/>
    <w:rsid w:val="00273F5B"/>
    <w:rsid w:val="00273F5C"/>
    <w:rsid w:val="0027405F"/>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66F9"/>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C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388B"/>
    <w:rsid w:val="002A4267"/>
    <w:rsid w:val="002A442E"/>
    <w:rsid w:val="002A45D3"/>
    <w:rsid w:val="002A468B"/>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184"/>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5C8"/>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8D0"/>
    <w:rsid w:val="002C3B63"/>
    <w:rsid w:val="002C4252"/>
    <w:rsid w:val="002C454B"/>
    <w:rsid w:val="002C4E04"/>
    <w:rsid w:val="002C54F3"/>
    <w:rsid w:val="002C5947"/>
    <w:rsid w:val="002C59EE"/>
    <w:rsid w:val="002C5A58"/>
    <w:rsid w:val="002C5FB5"/>
    <w:rsid w:val="002C643D"/>
    <w:rsid w:val="002C65B7"/>
    <w:rsid w:val="002C6769"/>
    <w:rsid w:val="002C676D"/>
    <w:rsid w:val="002C67F8"/>
    <w:rsid w:val="002C6FF5"/>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D8"/>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2DA"/>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3D00"/>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5E5D"/>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74C"/>
    <w:rsid w:val="00315B1D"/>
    <w:rsid w:val="003162DF"/>
    <w:rsid w:val="0031656D"/>
    <w:rsid w:val="00316772"/>
    <w:rsid w:val="003167C4"/>
    <w:rsid w:val="00316977"/>
    <w:rsid w:val="003169EE"/>
    <w:rsid w:val="00316CFA"/>
    <w:rsid w:val="00316EB7"/>
    <w:rsid w:val="00317081"/>
    <w:rsid w:val="003174B6"/>
    <w:rsid w:val="003174DB"/>
    <w:rsid w:val="0031777C"/>
    <w:rsid w:val="00317BD0"/>
    <w:rsid w:val="003201B0"/>
    <w:rsid w:val="003206D7"/>
    <w:rsid w:val="003209F1"/>
    <w:rsid w:val="00320A08"/>
    <w:rsid w:val="00320C5A"/>
    <w:rsid w:val="00320CED"/>
    <w:rsid w:val="00321205"/>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4E61"/>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095"/>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7F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E55"/>
    <w:rsid w:val="00353F79"/>
    <w:rsid w:val="003540F6"/>
    <w:rsid w:val="003543FB"/>
    <w:rsid w:val="00354442"/>
    <w:rsid w:val="003544BF"/>
    <w:rsid w:val="00354F40"/>
    <w:rsid w:val="003551BA"/>
    <w:rsid w:val="00355298"/>
    <w:rsid w:val="003552AE"/>
    <w:rsid w:val="00355385"/>
    <w:rsid w:val="0035542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452"/>
    <w:rsid w:val="00366695"/>
    <w:rsid w:val="00366834"/>
    <w:rsid w:val="00366AD2"/>
    <w:rsid w:val="00366DD6"/>
    <w:rsid w:val="00366E56"/>
    <w:rsid w:val="0036750E"/>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A83"/>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BA"/>
    <w:rsid w:val="003918CD"/>
    <w:rsid w:val="003919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1F8"/>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779"/>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492"/>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523"/>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497"/>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05"/>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9BD"/>
    <w:rsid w:val="00417C9B"/>
    <w:rsid w:val="0042041C"/>
    <w:rsid w:val="004204DE"/>
    <w:rsid w:val="004205E8"/>
    <w:rsid w:val="00420695"/>
    <w:rsid w:val="004208DE"/>
    <w:rsid w:val="00420945"/>
    <w:rsid w:val="00420AE4"/>
    <w:rsid w:val="00420E10"/>
    <w:rsid w:val="004217B4"/>
    <w:rsid w:val="004222B0"/>
    <w:rsid w:val="00422642"/>
    <w:rsid w:val="00422C59"/>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27F63"/>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6A0"/>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7F"/>
    <w:rsid w:val="00440DE7"/>
    <w:rsid w:val="00440EFD"/>
    <w:rsid w:val="00440F02"/>
    <w:rsid w:val="0044170A"/>
    <w:rsid w:val="004419A8"/>
    <w:rsid w:val="0044243F"/>
    <w:rsid w:val="0044257D"/>
    <w:rsid w:val="00442A49"/>
    <w:rsid w:val="00442B0A"/>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0C1"/>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2FE8"/>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8D4"/>
    <w:rsid w:val="00456B24"/>
    <w:rsid w:val="00456EB9"/>
    <w:rsid w:val="00456FE7"/>
    <w:rsid w:val="004579D7"/>
    <w:rsid w:val="00457D9F"/>
    <w:rsid w:val="00457E55"/>
    <w:rsid w:val="00457F25"/>
    <w:rsid w:val="004604BD"/>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12A"/>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0CA"/>
    <w:rsid w:val="004B1377"/>
    <w:rsid w:val="004B1628"/>
    <w:rsid w:val="004B1663"/>
    <w:rsid w:val="004B1766"/>
    <w:rsid w:val="004B1960"/>
    <w:rsid w:val="004B1AA3"/>
    <w:rsid w:val="004B201F"/>
    <w:rsid w:val="004B243E"/>
    <w:rsid w:val="004B272A"/>
    <w:rsid w:val="004B2761"/>
    <w:rsid w:val="004B27C7"/>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0A6"/>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4A"/>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C11"/>
    <w:rsid w:val="004E43FB"/>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377"/>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1C4"/>
    <w:rsid w:val="00503890"/>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463"/>
    <w:rsid w:val="00507516"/>
    <w:rsid w:val="00507B5D"/>
    <w:rsid w:val="00507F8D"/>
    <w:rsid w:val="005103E5"/>
    <w:rsid w:val="0051060C"/>
    <w:rsid w:val="005106A9"/>
    <w:rsid w:val="00510721"/>
    <w:rsid w:val="00510780"/>
    <w:rsid w:val="005107DD"/>
    <w:rsid w:val="0051117E"/>
    <w:rsid w:val="005116A0"/>
    <w:rsid w:val="005116DD"/>
    <w:rsid w:val="00511EDB"/>
    <w:rsid w:val="00511F19"/>
    <w:rsid w:val="005122FB"/>
    <w:rsid w:val="00512951"/>
    <w:rsid w:val="00513175"/>
    <w:rsid w:val="00513397"/>
    <w:rsid w:val="005133AC"/>
    <w:rsid w:val="005134F9"/>
    <w:rsid w:val="0051354A"/>
    <w:rsid w:val="005136A1"/>
    <w:rsid w:val="00513F01"/>
    <w:rsid w:val="005140AE"/>
    <w:rsid w:val="0051421C"/>
    <w:rsid w:val="00514681"/>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12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6D2C"/>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B"/>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AE4"/>
    <w:rsid w:val="00566BA2"/>
    <w:rsid w:val="005674E4"/>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3B5F"/>
    <w:rsid w:val="005740E7"/>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31F"/>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B87"/>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5FF"/>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662"/>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904"/>
    <w:rsid w:val="005B4A76"/>
    <w:rsid w:val="005B4FA6"/>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0CD3"/>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7D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D7EB2"/>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3DA"/>
    <w:rsid w:val="005F55EA"/>
    <w:rsid w:val="005F601E"/>
    <w:rsid w:val="005F6565"/>
    <w:rsid w:val="005F6640"/>
    <w:rsid w:val="005F66FE"/>
    <w:rsid w:val="005F6929"/>
    <w:rsid w:val="005F6E41"/>
    <w:rsid w:val="005F6E69"/>
    <w:rsid w:val="005F7534"/>
    <w:rsid w:val="005F757F"/>
    <w:rsid w:val="005F7917"/>
    <w:rsid w:val="005F7C6E"/>
    <w:rsid w:val="005F7D48"/>
    <w:rsid w:val="005F7EE0"/>
    <w:rsid w:val="006000F8"/>
    <w:rsid w:val="006001FC"/>
    <w:rsid w:val="00600323"/>
    <w:rsid w:val="00600383"/>
    <w:rsid w:val="006006E5"/>
    <w:rsid w:val="00600978"/>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3D0"/>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0B3"/>
    <w:rsid w:val="006212F8"/>
    <w:rsid w:val="00621B6F"/>
    <w:rsid w:val="00621BAC"/>
    <w:rsid w:val="00621C00"/>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BD7"/>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022"/>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B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23E"/>
    <w:rsid w:val="00672424"/>
    <w:rsid w:val="006724A5"/>
    <w:rsid w:val="0067272D"/>
    <w:rsid w:val="00672733"/>
    <w:rsid w:val="00672D7E"/>
    <w:rsid w:val="0067311E"/>
    <w:rsid w:val="0067348F"/>
    <w:rsid w:val="00673B2A"/>
    <w:rsid w:val="00674090"/>
    <w:rsid w:val="00674169"/>
    <w:rsid w:val="00674216"/>
    <w:rsid w:val="00674477"/>
    <w:rsid w:val="00674665"/>
    <w:rsid w:val="00674B6D"/>
    <w:rsid w:val="006758A4"/>
    <w:rsid w:val="00675AF6"/>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6E4"/>
    <w:rsid w:val="006828D0"/>
    <w:rsid w:val="00682AA1"/>
    <w:rsid w:val="00682B3C"/>
    <w:rsid w:val="00682E20"/>
    <w:rsid w:val="0068323D"/>
    <w:rsid w:val="0068327C"/>
    <w:rsid w:val="0068337B"/>
    <w:rsid w:val="0068392F"/>
    <w:rsid w:val="00683DC1"/>
    <w:rsid w:val="00683F68"/>
    <w:rsid w:val="006840F9"/>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945"/>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73B"/>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6DAB"/>
    <w:rsid w:val="006B726A"/>
    <w:rsid w:val="006B72D0"/>
    <w:rsid w:val="006B77D1"/>
    <w:rsid w:val="006B7B7F"/>
    <w:rsid w:val="006B7BF5"/>
    <w:rsid w:val="006B7C6E"/>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27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D7FA1"/>
    <w:rsid w:val="006E00FD"/>
    <w:rsid w:val="006E0552"/>
    <w:rsid w:val="006E091E"/>
    <w:rsid w:val="006E0D8B"/>
    <w:rsid w:val="006E0FEC"/>
    <w:rsid w:val="006E1156"/>
    <w:rsid w:val="006E12C1"/>
    <w:rsid w:val="006E16AC"/>
    <w:rsid w:val="006E225C"/>
    <w:rsid w:val="006E24AB"/>
    <w:rsid w:val="006E25A8"/>
    <w:rsid w:val="006E283A"/>
    <w:rsid w:val="006E291E"/>
    <w:rsid w:val="006E2EDD"/>
    <w:rsid w:val="006E3491"/>
    <w:rsid w:val="006E3578"/>
    <w:rsid w:val="006E37C9"/>
    <w:rsid w:val="006E40C5"/>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0E9"/>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4A"/>
    <w:rsid w:val="007170AD"/>
    <w:rsid w:val="00717D7F"/>
    <w:rsid w:val="00717DD3"/>
    <w:rsid w:val="00717DD5"/>
    <w:rsid w:val="00717E6D"/>
    <w:rsid w:val="00717F87"/>
    <w:rsid w:val="00720193"/>
    <w:rsid w:val="0072037A"/>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50"/>
    <w:rsid w:val="007369B4"/>
    <w:rsid w:val="00736DED"/>
    <w:rsid w:val="007370C5"/>
    <w:rsid w:val="00737103"/>
    <w:rsid w:val="007374D4"/>
    <w:rsid w:val="00737550"/>
    <w:rsid w:val="00737B89"/>
    <w:rsid w:val="00740026"/>
    <w:rsid w:val="0074086E"/>
    <w:rsid w:val="00740D7E"/>
    <w:rsid w:val="00740E4F"/>
    <w:rsid w:val="0074135A"/>
    <w:rsid w:val="007413C5"/>
    <w:rsid w:val="00741489"/>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55B"/>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47F"/>
    <w:rsid w:val="00781529"/>
    <w:rsid w:val="0078169C"/>
    <w:rsid w:val="007819FC"/>
    <w:rsid w:val="00781A51"/>
    <w:rsid w:val="00781DB0"/>
    <w:rsid w:val="00781E31"/>
    <w:rsid w:val="007821D3"/>
    <w:rsid w:val="0078229E"/>
    <w:rsid w:val="0078236B"/>
    <w:rsid w:val="00782888"/>
    <w:rsid w:val="00782977"/>
    <w:rsid w:val="00782BC0"/>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6CD"/>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B69"/>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6B4"/>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65E0"/>
    <w:rsid w:val="007A7008"/>
    <w:rsid w:val="007A7C36"/>
    <w:rsid w:val="007A7D9A"/>
    <w:rsid w:val="007B038A"/>
    <w:rsid w:val="007B060D"/>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79D"/>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06B"/>
    <w:rsid w:val="007D517C"/>
    <w:rsid w:val="007D5540"/>
    <w:rsid w:val="007D5A61"/>
    <w:rsid w:val="007D5A7D"/>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2DA"/>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162"/>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ECB"/>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767"/>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15"/>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7EB"/>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26"/>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4B"/>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AB7"/>
    <w:rsid w:val="00896C60"/>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2"/>
    <w:rsid w:val="008A347A"/>
    <w:rsid w:val="008A38A1"/>
    <w:rsid w:val="008A3E4F"/>
    <w:rsid w:val="008A4230"/>
    <w:rsid w:val="008A48D6"/>
    <w:rsid w:val="008A4B15"/>
    <w:rsid w:val="008A51D4"/>
    <w:rsid w:val="008A5666"/>
    <w:rsid w:val="008A5DA4"/>
    <w:rsid w:val="008A5EC2"/>
    <w:rsid w:val="008A62FC"/>
    <w:rsid w:val="008A63D0"/>
    <w:rsid w:val="008A6509"/>
    <w:rsid w:val="008A67EA"/>
    <w:rsid w:val="008A6A15"/>
    <w:rsid w:val="008A6DE9"/>
    <w:rsid w:val="008A6EFB"/>
    <w:rsid w:val="008A7A7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3F15"/>
    <w:rsid w:val="008B436F"/>
    <w:rsid w:val="008B440A"/>
    <w:rsid w:val="008B4686"/>
    <w:rsid w:val="008B49FF"/>
    <w:rsid w:val="008B4A7C"/>
    <w:rsid w:val="008B4E8E"/>
    <w:rsid w:val="008B4F12"/>
    <w:rsid w:val="008B5093"/>
    <w:rsid w:val="008B560A"/>
    <w:rsid w:val="008B56AD"/>
    <w:rsid w:val="008B5770"/>
    <w:rsid w:val="008B5D84"/>
    <w:rsid w:val="008B64B8"/>
    <w:rsid w:val="008B6A2E"/>
    <w:rsid w:val="008B6AB3"/>
    <w:rsid w:val="008B6F35"/>
    <w:rsid w:val="008B7762"/>
    <w:rsid w:val="008B7CF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8EE"/>
    <w:rsid w:val="008C49E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A04"/>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829"/>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846"/>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83E"/>
    <w:rsid w:val="00913C24"/>
    <w:rsid w:val="00913C8B"/>
    <w:rsid w:val="0091419A"/>
    <w:rsid w:val="00914380"/>
    <w:rsid w:val="009144D7"/>
    <w:rsid w:val="00914741"/>
    <w:rsid w:val="00914F68"/>
    <w:rsid w:val="00915067"/>
    <w:rsid w:val="0091599D"/>
    <w:rsid w:val="00915E0A"/>
    <w:rsid w:val="00915FD7"/>
    <w:rsid w:val="00916217"/>
    <w:rsid w:val="0091621F"/>
    <w:rsid w:val="00916303"/>
    <w:rsid w:val="009164ED"/>
    <w:rsid w:val="009165EE"/>
    <w:rsid w:val="0091661A"/>
    <w:rsid w:val="00916675"/>
    <w:rsid w:val="00916727"/>
    <w:rsid w:val="00916AFF"/>
    <w:rsid w:val="00916BA2"/>
    <w:rsid w:val="009172E0"/>
    <w:rsid w:val="009177A5"/>
    <w:rsid w:val="00917A74"/>
    <w:rsid w:val="00917AA7"/>
    <w:rsid w:val="00917C74"/>
    <w:rsid w:val="00917DD9"/>
    <w:rsid w:val="00920116"/>
    <w:rsid w:val="009204F2"/>
    <w:rsid w:val="00920AA1"/>
    <w:rsid w:val="00920B43"/>
    <w:rsid w:val="00920C72"/>
    <w:rsid w:val="00920CDE"/>
    <w:rsid w:val="00920E9F"/>
    <w:rsid w:val="00921296"/>
    <w:rsid w:val="0092131A"/>
    <w:rsid w:val="00921846"/>
    <w:rsid w:val="00922567"/>
    <w:rsid w:val="00922C53"/>
    <w:rsid w:val="00923256"/>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BD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4CEF"/>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1B4"/>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515"/>
    <w:rsid w:val="0095082D"/>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20F"/>
    <w:rsid w:val="009564F4"/>
    <w:rsid w:val="009567D6"/>
    <w:rsid w:val="00956BA6"/>
    <w:rsid w:val="00956EBB"/>
    <w:rsid w:val="00957486"/>
    <w:rsid w:val="00957490"/>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811"/>
    <w:rsid w:val="009669EC"/>
    <w:rsid w:val="00966A69"/>
    <w:rsid w:val="009673A2"/>
    <w:rsid w:val="0096747B"/>
    <w:rsid w:val="0096772C"/>
    <w:rsid w:val="00967DAD"/>
    <w:rsid w:val="00967EE6"/>
    <w:rsid w:val="00967F37"/>
    <w:rsid w:val="00970462"/>
    <w:rsid w:val="00970574"/>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07"/>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A0D"/>
    <w:rsid w:val="00977EEE"/>
    <w:rsid w:val="00977FAC"/>
    <w:rsid w:val="0098001F"/>
    <w:rsid w:val="0098007D"/>
    <w:rsid w:val="00980638"/>
    <w:rsid w:val="00980671"/>
    <w:rsid w:val="009806F9"/>
    <w:rsid w:val="00980D41"/>
    <w:rsid w:val="00981522"/>
    <w:rsid w:val="0098185F"/>
    <w:rsid w:val="009818EF"/>
    <w:rsid w:val="00981BD1"/>
    <w:rsid w:val="00981C4D"/>
    <w:rsid w:val="00982004"/>
    <w:rsid w:val="0098215E"/>
    <w:rsid w:val="009822CF"/>
    <w:rsid w:val="0098268A"/>
    <w:rsid w:val="009829CB"/>
    <w:rsid w:val="00982D17"/>
    <w:rsid w:val="00983291"/>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B7D"/>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C49"/>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AF4"/>
    <w:rsid w:val="009B0C86"/>
    <w:rsid w:val="009B0DCF"/>
    <w:rsid w:val="009B11FE"/>
    <w:rsid w:val="009B1DA1"/>
    <w:rsid w:val="009B2466"/>
    <w:rsid w:val="009B2B2B"/>
    <w:rsid w:val="009B3028"/>
    <w:rsid w:val="009B3362"/>
    <w:rsid w:val="009B39ED"/>
    <w:rsid w:val="009B4473"/>
    <w:rsid w:val="009B452B"/>
    <w:rsid w:val="009B4600"/>
    <w:rsid w:val="009B46B5"/>
    <w:rsid w:val="009B4B4E"/>
    <w:rsid w:val="009B4B67"/>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427"/>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C75"/>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3F8"/>
    <w:rsid w:val="009D54CF"/>
    <w:rsid w:val="009D5714"/>
    <w:rsid w:val="009D592B"/>
    <w:rsid w:val="009D5A4D"/>
    <w:rsid w:val="009D5AC4"/>
    <w:rsid w:val="009D5AFF"/>
    <w:rsid w:val="009D5DE0"/>
    <w:rsid w:val="009D628A"/>
    <w:rsid w:val="009D684C"/>
    <w:rsid w:val="009D68F1"/>
    <w:rsid w:val="009D71B1"/>
    <w:rsid w:val="009D7687"/>
    <w:rsid w:val="009D7727"/>
    <w:rsid w:val="009D7B9F"/>
    <w:rsid w:val="009D7D4A"/>
    <w:rsid w:val="009D7DF8"/>
    <w:rsid w:val="009D7F6C"/>
    <w:rsid w:val="009E0692"/>
    <w:rsid w:val="009E0E35"/>
    <w:rsid w:val="009E0E38"/>
    <w:rsid w:val="009E0F55"/>
    <w:rsid w:val="009E126F"/>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69"/>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2DA5"/>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18"/>
    <w:rsid w:val="00A101CA"/>
    <w:rsid w:val="00A1030C"/>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A75"/>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3D74"/>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D84"/>
    <w:rsid w:val="00A40F4D"/>
    <w:rsid w:val="00A414A2"/>
    <w:rsid w:val="00A4170D"/>
    <w:rsid w:val="00A41D37"/>
    <w:rsid w:val="00A420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43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1DFC"/>
    <w:rsid w:val="00A5285C"/>
    <w:rsid w:val="00A52922"/>
    <w:rsid w:val="00A5299B"/>
    <w:rsid w:val="00A52A11"/>
    <w:rsid w:val="00A52F49"/>
    <w:rsid w:val="00A52FA9"/>
    <w:rsid w:val="00A531E5"/>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1A"/>
    <w:rsid w:val="00A64A8C"/>
    <w:rsid w:val="00A64E61"/>
    <w:rsid w:val="00A64F89"/>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0F0A"/>
    <w:rsid w:val="00A71272"/>
    <w:rsid w:val="00A71342"/>
    <w:rsid w:val="00A71676"/>
    <w:rsid w:val="00A7196D"/>
    <w:rsid w:val="00A71BEB"/>
    <w:rsid w:val="00A71BFF"/>
    <w:rsid w:val="00A720F9"/>
    <w:rsid w:val="00A72397"/>
    <w:rsid w:val="00A72541"/>
    <w:rsid w:val="00A725FA"/>
    <w:rsid w:val="00A72645"/>
    <w:rsid w:val="00A7291B"/>
    <w:rsid w:val="00A73821"/>
    <w:rsid w:val="00A740A5"/>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2F04"/>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7B8"/>
    <w:rsid w:val="00AA6AB7"/>
    <w:rsid w:val="00AA6AF2"/>
    <w:rsid w:val="00AA6FAF"/>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4A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C757B"/>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54"/>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48B"/>
    <w:rsid w:val="00B26C29"/>
    <w:rsid w:val="00B26C5E"/>
    <w:rsid w:val="00B26E05"/>
    <w:rsid w:val="00B27005"/>
    <w:rsid w:val="00B2706D"/>
    <w:rsid w:val="00B275EE"/>
    <w:rsid w:val="00B27C1B"/>
    <w:rsid w:val="00B30349"/>
    <w:rsid w:val="00B309C4"/>
    <w:rsid w:val="00B30F88"/>
    <w:rsid w:val="00B30FC6"/>
    <w:rsid w:val="00B31137"/>
    <w:rsid w:val="00B3159A"/>
    <w:rsid w:val="00B31918"/>
    <w:rsid w:val="00B31D62"/>
    <w:rsid w:val="00B31E22"/>
    <w:rsid w:val="00B3200C"/>
    <w:rsid w:val="00B3205C"/>
    <w:rsid w:val="00B32272"/>
    <w:rsid w:val="00B32566"/>
    <w:rsid w:val="00B3257D"/>
    <w:rsid w:val="00B32832"/>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0783"/>
    <w:rsid w:val="00B41824"/>
    <w:rsid w:val="00B41A69"/>
    <w:rsid w:val="00B41BD0"/>
    <w:rsid w:val="00B41C42"/>
    <w:rsid w:val="00B41FD5"/>
    <w:rsid w:val="00B4203B"/>
    <w:rsid w:val="00B4268B"/>
    <w:rsid w:val="00B428FD"/>
    <w:rsid w:val="00B4296E"/>
    <w:rsid w:val="00B42ADA"/>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0F41"/>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B55"/>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78D"/>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31"/>
    <w:rsid w:val="00B718C3"/>
    <w:rsid w:val="00B71BAD"/>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B44"/>
    <w:rsid w:val="00B74E79"/>
    <w:rsid w:val="00B752CE"/>
    <w:rsid w:val="00B752DB"/>
    <w:rsid w:val="00B760CA"/>
    <w:rsid w:val="00B761B8"/>
    <w:rsid w:val="00B76672"/>
    <w:rsid w:val="00B76BFA"/>
    <w:rsid w:val="00B77161"/>
    <w:rsid w:val="00B776D8"/>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DB9"/>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8D1"/>
    <w:rsid w:val="00BA2E09"/>
    <w:rsid w:val="00BA3106"/>
    <w:rsid w:val="00BA364A"/>
    <w:rsid w:val="00BA36B9"/>
    <w:rsid w:val="00BA4234"/>
    <w:rsid w:val="00BA44FB"/>
    <w:rsid w:val="00BA4783"/>
    <w:rsid w:val="00BA487E"/>
    <w:rsid w:val="00BA4A4A"/>
    <w:rsid w:val="00BA4A78"/>
    <w:rsid w:val="00BA4C7A"/>
    <w:rsid w:val="00BA4F18"/>
    <w:rsid w:val="00BA5135"/>
    <w:rsid w:val="00BA5281"/>
    <w:rsid w:val="00BA5300"/>
    <w:rsid w:val="00BA5385"/>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5F2C"/>
    <w:rsid w:val="00BC600D"/>
    <w:rsid w:val="00BC6028"/>
    <w:rsid w:val="00BC6191"/>
    <w:rsid w:val="00BC62D6"/>
    <w:rsid w:val="00BC6414"/>
    <w:rsid w:val="00BC6833"/>
    <w:rsid w:val="00BC68CC"/>
    <w:rsid w:val="00BC69CC"/>
    <w:rsid w:val="00BC723D"/>
    <w:rsid w:val="00BC7251"/>
    <w:rsid w:val="00BC7830"/>
    <w:rsid w:val="00BC7F9C"/>
    <w:rsid w:val="00BD020E"/>
    <w:rsid w:val="00BD0DDD"/>
    <w:rsid w:val="00BD1A2C"/>
    <w:rsid w:val="00BD1D8C"/>
    <w:rsid w:val="00BD2F4A"/>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D7F53"/>
    <w:rsid w:val="00BE0047"/>
    <w:rsid w:val="00BE02AC"/>
    <w:rsid w:val="00BE0A23"/>
    <w:rsid w:val="00BE0A6D"/>
    <w:rsid w:val="00BE1169"/>
    <w:rsid w:val="00BE1494"/>
    <w:rsid w:val="00BE168A"/>
    <w:rsid w:val="00BE1840"/>
    <w:rsid w:val="00BE1B14"/>
    <w:rsid w:val="00BE1B26"/>
    <w:rsid w:val="00BE1D19"/>
    <w:rsid w:val="00BE1FEF"/>
    <w:rsid w:val="00BE2419"/>
    <w:rsid w:val="00BE2543"/>
    <w:rsid w:val="00BE25DE"/>
    <w:rsid w:val="00BE2CE4"/>
    <w:rsid w:val="00BE2DFB"/>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7CF"/>
    <w:rsid w:val="00BF7CDC"/>
    <w:rsid w:val="00C00016"/>
    <w:rsid w:val="00C0025B"/>
    <w:rsid w:val="00C0038B"/>
    <w:rsid w:val="00C00558"/>
    <w:rsid w:val="00C007E2"/>
    <w:rsid w:val="00C00C2D"/>
    <w:rsid w:val="00C00CE6"/>
    <w:rsid w:val="00C0120C"/>
    <w:rsid w:val="00C01230"/>
    <w:rsid w:val="00C0152F"/>
    <w:rsid w:val="00C015E8"/>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409"/>
    <w:rsid w:val="00C139A8"/>
    <w:rsid w:val="00C1406F"/>
    <w:rsid w:val="00C143C6"/>
    <w:rsid w:val="00C14688"/>
    <w:rsid w:val="00C147A1"/>
    <w:rsid w:val="00C148FA"/>
    <w:rsid w:val="00C14A48"/>
    <w:rsid w:val="00C14C33"/>
    <w:rsid w:val="00C14E24"/>
    <w:rsid w:val="00C14FC9"/>
    <w:rsid w:val="00C154B8"/>
    <w:rsid w:val="00C15B47"/>
    <w:rsid w:val="00C15C85"/>
    <w:rsid w:val="00C15E9F"/>
    <w:rsid w:val="00C162A9"/>
    <w:rsid w:val="00C1639A"/>
    <w:rsid w:val="00C1649F"/>
    <w:rsid w:val="00C164BA"/>
    <w:rsid w:val="00C16906"/>
    <w:rsid w:val="00C16A70"/>
    <w:rsid w:val="00C16B9E"/>
    <w:rsid w:val="00C17118"/>
    <w:rsid w:val="00C17223"/>
    <w:rsid w:val="00C1754C"/>
    <w:rsid w:val="00C179C1"/>
    <w:rsid w:val="00C201AC"/>
    <w:rsid w:val="00C208D2"/>
    <w:rsid w:val="00C20B63"/>
    <w:rsid w:val="00C20EBF"/>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79"/>
    <w:rsid w:val="00C27587"/>
    <w:rsid w:val="00C27A3C"/>
    <w:rsid w:val="00C30617"/>
    <w:rsid w:val="00C30E10"/>
    <w:rsid w:val="00C31086"/>
    <w:rsid w:val="00C31179"/>
    <w:rsid w:val="00C31318"/>
    <w:rsid w:val="00C3143B"/>
    <w:rsid w:val="00C31ADD"/>
    <w:rsid w:val="00C31CEE"/>
    <w:rsid w:val="00C32201"/>
    <w:rsid w:val="00C323BE"/>
    <w:rsid w:val="00C32959"/>
    <w:rsid w:val="00C32F16"/>
    <w:rsid w:val="00C32F2A"/>
    <w:rsid w:val="00C33156"/>
    <w:rsid w:val="00C33184"/>
    <w:rsid w:val="00C332C3"/>
    <w:rsid w:val="00C33809"/>
    <w:rsid w:val="00C34289"/>
    <w:rsid w:val="00C344AA"/>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586"/>
    <w:rsid w:val="00C61793"/>
    <w:rsid w:val="00C617B4"/>
    <w:rsid w:val="00C617CE"/>
    <w:rsid w:val="00C61B1F"/>
    <w:rsid w:val="00C61DF6"/>
    <w:rsid w:val="00C61F02"/>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D01"/>
    <w:rsid w:val="00C81DF7"/>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266"/>
    <w:rsid w:val="00C847A7"/>
    <w:rsid w:val="00C84B83"/>
    <w:rsid w:val="00C850AC"/>
    <w:rsid w:val="00C851A9"/>
    <w:rsid w:val="00C85C8E"/>
    <w:rsid w:val="00C85D1B"/>
    <w:rsid w:val="00C85E30"/>
    <w:rsid w:val="00C85F31"/>
    <w:rsid w:val="00C8612B"/>
    <w:rsid w:val="00C86252"/>
    <w:rsid w:val="00C8651F"/>
    <w:rsid w:val="00C869C9"/>
    <w:rsid w:val="00C86E88"/>
    <w:rsid w:val="00C87277"/>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CDB"/>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960"/>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3E"/>
    <w:rsid w:val="00CC005F"/>
    <w:rsid w:val="00CC00BD"/>
    <w:rsid w:val="00CC02B6"/>
    <w:rsid w:val="00CC04BA"/>
    <w:rsid w:val="00CC0515"/>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213"/>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2F27"/>
    <w:rsid w:val="00CE31E6"/>
    <w:rsid w:val="00CE34D4"/>
    <w:rsid w:val="00CE42ED"/>
    <w:rsid w:val="00CE4302"/>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23F"/>
    <w:rsid w:val="00CF04AA"/>
    <w:rsid w:val="00CF088B"/>
    <w:rsid w:val="00CF0D36"/>
    <w:rsid w:val="00CF1AD8"/>
    <w:rsid w:val="00CF1C71"/>
    <w:rsid w:val="00CF1E6B"/>
    <w:rsid w:val="00CF1E7D"/>
    <w:rsid w:val="00CF2175"/>
    <w:rsid w:val="00CF3DB0"/>
    <w:rsid w:val="00CF4710"/>
    <w:rsid w:val="00CF4C54"/>
    <w:rsid w:val="00CF4F27"/>
    <w:rsid w:val="00CF4FC0"/>
    <w:rsid w:val="00CF53E0"/>
    <w:rsid w:val="00CF5421"/>
    <w:rsid w:val="00CF5837"/>
    <w:rsid w:val="00CF608B"/>
    <w:rsid w:val="00CF609D"/>
    <w:rsid w:val="00CF6127"/>
    <w:rsid w:val="00CF62AC"/>
    <w:rsid w:val="00CF647C"/>
    <w:rsid w:val="00CF663A"/>
    <w:rsid w:val="00CF69AF"/>
    <w:rsid w:val="00CF6DD9"/>
    <w:rsid w:val="00CF7195"/>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46F8"/>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65"/>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1DF"/>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6A04"/>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920"/>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253"/>
    <w:rsid w:val="00D5444A"/>
    <w:rsid w:val="00D5449F"/>
    <w:rsid w:val="00D54AA1"/>
    <w:rsid w:val="00D5533C"/>
    <w:rsid w:val="00D558B4"/>
    <w:rsid w:val="00D55A61"/>
    <w:rsid w:val="00D55E92"/>
    <w:rsid w:val="00D55EA5"/>
    <w:rsid w:val="00D564E2"/>
    <w:rsid w:val="00D56995"/>
    <w:rsid w:val="00D56A96"/>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29C"/>
    <w:rsid w:val="00D80309"/>
    <w:rsid w:val="00D8048C"/>
    <w:rsid w:val="00D80C7F"/>
    <w:rsid w:val="00D80E19"/>
    <w:rsid w:val="00D80F02"/>
    <w:rsid w:val="00D814B3"/>
    <w:rsid w:val="00D822D5"/>
    <w:rsid w:val="00D8239B"/>
    <w:rsid w:val="00D825DC"/>
    <w:rsid w:val="00D82765"/>
    <w:rsid w:val="00D8299B"/>
    <w:rsid w:val="00D82FF5"/>
    <w:rsid w:val="00D83761"/>
    <w:rsid w:val="00D839A0"/>
    <w:rsid w:val="00D83C7B"/>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B7F2C"/>
    <w:rsid w:val="00DC0184"/>
    <w:rsid w:val="00DC0411"/>
    <w:rsid w:val="00DC08F6"/>
    <w:rsid w:val="00DC0B0D"/>
    <w:rsid w:val="00DC109F"/>
    <w:rsid w:val="00DC1196"/>
    <w:rsid w:val="00DC1762"/>
    <w:rsid w:val="00DC1C3B"/>
    <w:rsid w:val="00DC1E22"/>
    <w:rsid w:val="00DC23D4"/>
    <w:rsid w:val="00DC24E7"/>
    <w:rsid w:val="00DC26E0"/>
    <w:rsid w:val="00DC28D0"/>
    <w:rsid w:val="00DC2A4C"/>
    <w:rsid w:val="00DC35F0"/>
    <w:rsid w:val="00DC36F0"/>
    <w:rsid w:val="00DC39B8"/>
    <w:rsid w:val="00DC3C51"/>
    <w:rsid w:val="00DC3D4A"/>
    <w:rsid w:val="00DC442F"/>
    <w:rsid w:val="00DC4AED"/>
    <w:rsid w:val="00DC4F72"/>
    <w:rsid w:val="00DC4F85"/>
    <w:rsid w:val="00DC52CE"/>
    <w:rsid w:val="00DC5362"/>
    <w:rsid w:val="00DC5750"/>
    <w:rsid w:val="00DC5909"/>
    <w:rsid w:val="00DC623A"/>
    <w:rsid w:val="00DC62BA"/>
    <w:rsid w:val="00DC687C"/>
    <w:rsid w:val="00DC69B5"/>
    <w:rsid w:val="00DC6AF4"/>
    <w:rsid w:val="00DC6C71"/>
    <w:rsid w:val="00DC6C7D"/>
    <w:rsid w:val="00DC6CBB"/>
    <w:rsid w:val="00DC6CD5"/>
    <w:rsid w:val="00DC6D76"/>
    <w:rsid w:val="00DC6E13"/>
    <w:rsid w:val="00DC6EA1"/>
    <w:rsid w:val="00DC74D5"/>
    <w:rsid w:val="00DC7749"/>
    <w:rsid w:val="00DC7769"/>
    <w:rsid w:val="00DC778E"/>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2CA"/>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BC6"/>
    <w:rsid w:val="00E03C35"/>
    <w:rsid w:val="00E044F9"/>
    <w:rsid w:val="00E04580"/>
    <w:rsid w:val="00E04C16"/>
    <w:rsid w:val="00E04E01"/>
    <w:rsid w:val="00E04E6F"/>
    <w:rsid w:val="00E051C4"/>
    <w:rsid w:val="00E05689"/>
    <w:rsid w:val="00E0588F"/>
    <w:rsid w:val="00E05976"/>
    <w:rsid w:val="00E05B6E"/>
    <w:rsid w:val="00E062E3"/>
    <w:rsid w:val="00E0637B"/>
    <w:rsid w:val="00E06591"/>
    <w:rsid w:val="00E06751"/>
    <w:rsid w:val="00E06937"/>
    <w:rsid w:val="00E06A0D"/>
    <w:rsid w:val="00E06B0C"/>
    <w:rsid w:val="00E06E74"/>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5CD"/>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2D6"/>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4C8F"/>
    <w:rsid w:val="00E35064"/>
    <w:rsid w:val="00E352FD"/>
    <w:rsid w:val="00E3544D"/>
    <w:rsid w:val="00E3587B"/>
    <w:rsid w:val="00E358D9"/>
    <w:rsid w:val="00E35CED"/>
    <w:rsid w:val="00E36178"/>
    <w:rsid w:val="00E363CB"/>
    <w:rsid w:val="00E36964"/>
    <w:rsid w:val="00E3707F"/>
    <w:rsid w:val="00E37349"/>
    <w:rsid w:val="00E37484"/>
    <w:rsid w:val="00E376D9"/>
    <w:rsid w:val="00E40091"/>
    <w:rsid w:val="00E403C8"/>
    <w:rsid w:val="00E405AE"/>
    <w:rsid w:val="00E407B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ED1"/>
    <w:rsid w:val="00E50F4B"/>
    <w:rsid w:val="00E50F7E"/>
    <w:rsid w:val="00E51045"/>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730"/>
    <w:rsid w:val="00E7188C"/>
    <w:rsid w:val="00E71A1A"/>
    <w:rsid w:val="00E71FBB"/>
    <w:rsid w:val="00E720DE"/>
    <w:rsid w:val="00E7269E"/>
    <w:rsid w:val="00E727A5"/>
    <w:rsid w:val="00E72C3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3F99"/>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8FB"/>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17C"/>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DDD"/>
    <w:rsid w:val="00EB2EFC"/>
    <w:rsid w:val="00EB3003"/>
    <w:rsid w:val="00EB3053"/>
    <w:rsid w:val="00EB3228"/>
    <w:rsid w:val="00EB38F9"/>
    <w:rsid w:val="00EB39A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07"/>
    <w:rsid w:val="00EC50E2"/>
    <w:rsid w:val="00EC5140"/>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097"/>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AC7"/>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30A"/>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877"/>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C2F"/>
    <w:rsid w:val="00F43D41"/>
    <w:rsid w:val="00F4490D"/>
    <w:rsid w:val="00F44D5C"/>
    <w:rsid w:val="00F44DEA"/>
    <w:rsid w:val="00F45974"/>
    <w:rsid w:val="00F459FF"/>
    <w:rsid w:val="00F45EEF"/>
    <w:rsid w:val="00F4606E"/>
    <w:rsid w:val="00F4633D"/>
    <w:rsid w:val="00F46A54"/>
    <w:rsid w:val="00F4715C"/>
    <w:rsid w:val="00F473F1"/>
    <w:rsid w:val="00F47B45"/>
    <w:rsid w:val="00F47B7A"/>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A5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86E"/>
    <w:rsid w:val="00F87B1A"/>
    <w:rsid w:val="00F87C14"/>
    <w:rsid w:val="00F87E18"/>
    <w:rsid w:val="00F902F4"/>
    <w:rsid w:val="00F905AF"/>
    <w:rsid w:val="00F906EA"/>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4C1"/>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B40"/>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1EB2"/>
    <w:rsid w:val="00FD2000"/>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547"/>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86EDEC6B-6823-4A43-8BCE-8619B175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RAN4Observation">
    <w:name w:val="RAN4 Observation"/>
    <w:basedOn w:val="ListParagraph"/>
    <w:next w:val="Normal"/>
    <w:rsid w:val="00071105"/>
    <w:pPr>
      <w:numPr>
        <w:numId w:val="13"/>
      </w:numPr>
      <w:tabs>
        <w:tab w:val="num" w:pos="360"/>
      </w:tabs>
      <w:overflowPunct/>
      <w:autoSpaceDE/>
      <w:autoSpaceDN/>
      <w:adjustRightInd/>
      <w:spacing w:after="160" w:line="256" w:lineRule="auto"/>
      <w:ind w:left="720" w:firstLine="0"/>
      <w:textAlignment w:val="auto"/>
    </w:pPr>
    <w:rPr>
      <w:rFonts w:eastAsia="Calibri"/>
    </w:rPr>
  </w:style>
  <w:style w:type="character" w:customStyle="1" w:styleId="RAN4observationChar">
    <w:name w:val="RAN4 observation Char"/>
    <w:basedOn w:val="DefaultParagraphFont"/>
    <w:link w:val="RAN4observation0"/>
    <w:locked/>
    <w:rsid w:val="00071105"/>
    <w:rPr>
      <w:rFonts w:eastAsia="Calibri"/>
      <w:lang w:val="en-GB"/>
    </w:rPr>
  </w:style>
  <w:style w:type="paragraph" w:customStyle="1" w:styleId="RAN4observation0">
    <w:name w:val="RAN4 observation"/>
    <w:basedOn w:val="Normal"/>
    <w:next w:val="Normal"/>
    <w:link w:val="RAN4observationChar"/>
    <w:qFormat/>
    <w:rsid w:val="00071105"/>
    <w:pPr>
      <w:spacing w:after="160" w:line="256" w:lineRule="auto"/>
      <w:ind w:left="567" w:hanging="283"/>
      <w:contextualSpacing/>
    </w:pPr>
    <w:rPr>
      <w:rFonts w:eastAsia="Calibri"/>
      <w:lang w:eastAsia="zh-CN"/>
    </w:rPr>
  </w:style>
  <w:style w:type="character" w:customStyle="1" w:styleId="normaltextrun">
    <w:name w:val="normaltextrun"/>
    <w:basedOn w:val="DefaultParagraphFont"/>
    <w:rsid w:val="0063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1405710">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515642">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5965242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018301">
      <w:bodyDiv w:val="1"/>
      <w:marLeft w:val="0"/>
      <w:marRight w:val="0"/>
      <w:marTop w:val="0"/>
      <w:marBottom w:val="0"/>
      <w:divBdr>
        <w:top w:val="none" w:sz="0" w:space="0" w:color="auto"/>
        <w:left w:val="none" w:sz="0" w:space="0" w:color="auto"/>
        <w:bottom w:val="none" w:sz="0" w:space="0" w:color="auto"/>
        <w:right w:val="none" w:sz="0" w:space="0" w:color="auto"/>
      </w:divBdr>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2629837">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87077321">
      <w:bodyDiv w:val="1"/>
      <w:marLeft w:val="0"/>
      <w:marRight w:val="0"/>
      <w:marTop w:val="0"/>
      <w:marBottom w:val="0"/>
      <w:divBdr>
        <w:top w:val="none" w:sz="0" w:space="0" w:color="auto"/>
        <w:left w:val="none" w:sz="0" w:space="0" w:color="auto"/>
        <w:bottom w:val="none" w:sz="0" w:space="0" w:color="auto"/>
        <w:right w:val="none" w:sz="0" w:space="0" w:color="auto"/>
      </w:divBdr>
      <w:divsChild>
        <w:div w:id="587351980">
          <w:marLeft w:val="2146"/>
          <w:marRight w:val="0"/>
          <w:marTop w:val="58"/>
          <w:marBottom w:val="0"/>
          <w:divBdr>
            <w:top w:val="none" w:sz="0" w:space="0" w:color="auto"/>
            <w:left w:val="none" w:sz="0" w:space="0" w:color="auto"/>
            <w:bottom w:val="none" w:sz="0" w:space="0" w:color="auto"/>
            <w:right w:val="none" w:sz="0" w:space="0" w:color="auto"/>
          </w:divBdr>
        </w:div>
      </w:divsChild>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367886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36186">
      <w:bodyDiv w:val="1"/>
      <w:marLeft w:val="0"/>
      <w:marRight w:val="0"/>
      <w:marTop w:val="0"/>
      <w:marBottom w:val="0"/>
      <w:divBdr>
        <w:top w:val="none" w:sz="0" w:space="0" w:color="auto"/>
        <w:left w:val="none" w:sz="0" w:space="0" w:color="auto"/>
        <w:bottom w:val="none" w:sz="0" w:space="0" w:color="auto"/>
        <w:right w:val="none" w:sz="0" w:space="0" w:color="auto"/>
      </w:divBdr>
      <w:divsChild>
        <w:div w:id="43678382">
          <w:marLeft w:val="0"/>
          <w:marRight w:val="0"/>
          <w:marTop w:val="0"/>
          <w:marBottom w:val="0"/>
          <w:divBdr>
            <w:top w:val="none" w:sz="0" w:space="0" w:color="auto"/>
            <w:left w:val="none" w:sz="0" w:space="0" w:color="auto"/>
            <w:bottom w:val="none" w:sz="0" w:space="0" w:color="auto"/>
            <w:right w:val="none" w:sz="0" w:space="0" w:color="auto"/>
          </w:divBdr>
          <w:divsChild>
            <w:div w:id="1250122531">
              <w:marLeft w:val="0"/>
              <w:marRight w:val="0"/>
              <w:marTop w:val="0"/>
              <w:marBottom w:val="0"/>
              <w:divBdr>
                <w:top w:val="none" w:sz="0" w:space="0" w:color="auto"/>
                <w:left w:val="none" w:sz="0" w:space="0" w:color="auto"/>
                <w:bottom w:val="none" w:sz="0" w:space="0" w:color="auto"/>
                <w:right w:val="none" w:sz="0" w:space="0" w:color="auto"/>
              </w:divBdr>
            </w:div>
          </w:divsChild>
        </w:div>
        <w:div w:id="138545041">
          <w:marLeft w:val="0"/>
          <w:marRight w:val="0"/>
          <w:marTop w:val="0"/>
          <w:marBottom w:val="0"/>
          <w:divBdr>
            <w:top w:val="none" w:sz="0" w:space="0" w:color="auto"/>
            <w:left w:val="none" w:sz="0" w:space="0" w:color="auto"/>
            <w:bottom w:val="none" w:sz="0" w:space="0" w:color="auto"/>
            <w:right w:val="none" w:sz="0" w:space="0" w:color="auto"/>
          </w:divBdr>
          <w:divsChild>
            <w:div w:id="975646310">
              <w:marLeft w:val="0"/>
              <w:marRight w:val="0"/>
              <w:marTop w:val="0"/>
              <w:marBottom w:val="0"/>
              <w:divBdr>
                <w:top w:val="none" w:sz="0" w:space="0" w:color="auto"/>
                <w:left w:val="none" w:sz="0" w:space="0" w:color="auto"/>
                <w:bottom w:val="none" w:sz="0" w:space="0" w:color="auto"/>
                <w:right w:val="none" w:sz="0" w:space="0" w:color="auto"/>
              </w:divBdr>
            </w:div>
          </w:divsChild>
        </w:div>
        <w:div w:id="163210636">
          <w:marLeft w:val="0"/>
          <w:marRight w:val="0"/>
          <w:marTop w:val="0"/>
          <w:marBottom w:val="0"/>
          <w:divBdr>
            <w:top w:val="none" w:sz="0" w:space="0" w:color="auto"/>
            <w:left w:val="none" w:sz="0" w:space="0" w:color="auto"/>
            <w:bottom w:val="none" w:sz="0" w:space="0" w:color="auto"/>
            <w:right w:val="none" w:sz="0" w:space="0" w:color="auto"/>
          </w:divBdr>
          <w:divsChild>
            <w:div w:id="1512835003">
              <w:marLeft w:val="0"/>
              <w:marRight w:val="0"/>
              <w:marTop w:val="0"/>
              <w:marBottom w:val="0"/>
              <w:divBdr>
                <w:top w:val="none" w:sz="0" w:space="0" w:color="auto"/>
                <w:left w:val="none" w:sz="0" w:space="0" w:color="auto"/>
                <w:bottom w:val="none" w:sz="0" w:space="0" w:color="auto"/>
                <w:right w:val="none" w:sz="0" w:space="0" w:color="auto"/>
              </w:divBdr>
            </w:div>
          </w:divsChild>
        </w:div>
        <w:div w:id="324168684">
          <w:marLeft w:val="0"/>
          <w:marRight w:val="0"/>
          <w:marTop w:val="0"/>
          <w:marBottom w:val="0"/>
          <w:divBdr>
            <w:top w:val="none" w:sz="0" w:space="0" w:color="auto"/>
            <w:left w:val="none" w:sz="0" w:space="0" w:color="auto"/>
            <w:bottom w:val="none" w:sz="0" w:space="0" w:color="auto"/>
            <w:right w:val="none" w:sz="0" w:space="0" w:color="auto"/>
          </w:divBdr>
          <w:divsChild>
            <w:div w:id="1121803071">
              <w:marLeft w:val="0"/>
              <w:marRight w:val="0"/>
              <w:marTop w:val="0"/>
              <w:marBottom w:val="0"/>
              <w:divBdr>
                <w:top w:val="none" w:sz="0" w:space="0" w:color="auto"/>
                <w:left w:val="none" w:sz="0" w:space="0" w:color="auto"/>
                <w:bottom w:val="none" w:sz="0" w:space="0" w:color="auto"/>
                <w:right w:val="none" w:sz="0" w:space="0" w:color="auto"/>
              </w:divBdr>
            </w:div>
          </w:divsChild>
        </w:div>
        <w:div w:id="566038817">
          <w:marLeft w:val="0"/>
          <w:marRight w:val="0"/>
          <w:marTop w:val="0"/>
          <w:marBottom w:val="0"/>
          <w:divBdr>
            <w:top w:val="none" w:sz="0" w:space="0" w:color="auto"/>
            <w:left w:val="none" w:sz="0" w:space="0" w:color="auto"/>
            <w:bottom w:val="none" w:sz="0" w:space="0" w:color="auto"/>
            <w:right w:val="none" w:sz="0" w:space="0" w:color="auto"/>
          </w:divBdr>
          <w:divsChild>
            <w:div w:id="1451899825">
              <w:marLeft w:val="0"/>
              <w:marRight w:val="0"/>
              <w:marTop w:val="0"/>
              <w:marBottom w:val="0"/>
              <w:divBdr>
                <w:top w:val="none" w:sz="0" w:space="0" w:color="auto"/>
                <w:left w:val="none" w:sz="0" w:space="0" w:color="auto"/>
                <w:bottom w:val="none" w:sz="0" w:space="0" w:color="auto"/>
                <w:right w:val="none" w:sz="0" w:space="0" w:color="auto"/>
              </w:divBdr>
            </w:div>
          </w:divsChild>
        </w:div>
        <w:div w:id="789666426">
          <w:marLeft w:val="0"/>
          <w:marRight w:val="0"/>
          <w:marTop w:val="0"/>
          <w:marBottom w:val="0"/>
          <w:divBdr>
            <w:top w:val="none" w:sz="0" w:space="0" w:color="auto"/>
            <w:left w:val="none" w:sz="0" w:space="0" w:color="auto"/>
            <w:bottom w:val="none" w:sz="0" w:space="0" w:color="auto"/>
            <w:right w:val="none" w:sz="0" w:space="0" w:color="auto"/>
          </w:divBdr>
          <w:divsChild>
            <w:div w:id="139007719">
              <w:marLeft w:val="0"/>
              <w:marRight w:val="0"/>
              <w:marTop w:val="0"/>
              <w:marBottom w:val="0"/>
              <w:divBdr>
                <w:top w:val="none" w:sz="0" w:space="0" w:color="auto"/>
                <w:left w:val="none" w:sz="0" w:space="0" w:color="auto"/>
                <w:bottom w:val="none" w:sz="0" w:space="0" w:color="auto"/>
                <w:right w:val="none" w:sz="0" w:space="0" w:color="auto"/>
              </w:divBdr>
            </w:div>
          </w:divsChild>
        </w:div>
        <w:div w:id="878971811">
          <w:marLeft w:val="0"/>
          <w:marRight w:val="0"/>
          <w:marTop w:val="0"/>
          <w:marBottom w:val="0"/>
          <w:divBdr>
            <w:top w:val="none" w:sz="0" w:space="0" w:color="auto"/>
            <w:left w:val="none" w:sz="0" w:space="0" w:color="auto"/>
            <w:bottom w:val="none" w:sz="0" w:space="0" w:color="auto"/>
            <w:right w:val="none" w:sz="0" w:space="0" w:color="auto"/>
          </w:divBdr>
          <w:divsChild>
            <w:div w:id="1704598061">
              <w:marLeft w:val="0"/>
              <w:marRight w:val="0"/>
              <w:marTop w:val="0"/>
              <w:marBottom w:val="0"/>
              <w:divBdr>
                <w:top w:val="none" w:sz="0" w:space="0" w:color="auto"/>
                <w:left w:val="none" w:sz="0" w:space="0" w:color="auto"/>
                <w:bottom w:val="none" w:sz="0" w:space="0" w:color="auto"/>
                <w:right w:val="none" w:sz="0" w:space="0" w:color="auto"/>
              </w:divBdr>
            </w:div>
          </w:divsChild>
        </w:div>
        <w:div w:id="1101994934">
          <w:marLeft w:val="0"/>
          <w:marRight w:val="0"/>
          <w:marTop w:val="0"/>
          <w:marBottom w:val="0"/>
          <w:divBdr>
            <w:top w:val="none" w:sz="0" w:space="0" w:color="auto"/>
            <w:left w:val="none" w:sz="0" w:space="0" w:color="auto"/>
            <w:bottom w:val="none" w:sz="0" w:space="0" w:color="auto"/>
            <w:right w:val="none" w:sz="0" w:space="0" w:color="auto"/>
          </w:divBdr>
          <w:divsChild>
            <w:div w:id="1485849116">
              <w:marLeft w:val="0"/>
              <w:marRight w:val="0"/>
              <w:marTop w:val="0"/>
              <w:marBottom w:val="0"/>
              <w:divBdr>
                <w:top w:val="none" w:sz="0" w:space="0" w:color="auto"/>
                <w:left w:val="none" w:sz="0" w:space="0" w:color="auto"/>
                <w:bottom w:val="none" w:sz="0" w:space="0" w:color="auto"/>
                <w:right w:val="none" w:sz="0" w:space="0" w:color="auto"/>
              </w:divBdr>
            </w:div>
          </w:divsChild>
        </w:div>
        <w:div w:id="1200584357">
          <w:marLeft w:val="0"/>
          <w:marRight w:val="0"/>
          <w:marTop w:val="0"/>
          <w:marBottom w:val="0"/>
          <w:divBdr>
            <w:top w:val="none" w:sz="0" w:space="0" w:color="auto"/>
            <w:left w:val="none" w:sz="0" w:space="0" w:color="auto"/>
            <w:bottom w:val="none" w:sz="0" w:space="0" w:color="auto"/>
            <w:right w:val="none" w:sz="0" w:space="0" w:color="auto"/>
          </w:divBdr>
          <w:divsChild>
            <w:div w:id="1867213453">
              <w:marLeft w:val="0"/>
              <w:marRight w:val="0"/>
              <w:marTop w:val="0"/>
              <w:marBottom w:val="0"/>
              <w:divBdr>
                <w:top w:val="none" w:sz="0" w:space="0" w:color="auto"/>
                <w:left w:val="none" w:sz="0" w:space="0" w:color="auto"/>
                <w:bottom w:val="none" w:sz="0" w:space="0" w:color="auto"/>
                <w:right w:val="none" w:sz="0" w:space="0" w:color="auto"/>
              </w:divBdr>
            </w:div>
          </w:divsChild>
        </w:div>
        <w:div w:id="1373656963">
          <w:marLeft w:val="0"/>
          <w:marRight w:val="0"/>
          <w:marTop w:val="0"/>
          <w:marBottom w:val="0"/>
          <w:divBdr>
            <w:top w:val="none" w:sz="0" w:space="0" w:color="auto"/>
            <w:left w:val="none" w:sz="0" w:space="0" w:color="auto"/>
            <w:bottom w:val="none" w:sz="0" w:space="0" w:color="auto"/>
            <w:right w:val="none" w:sz="0" w:space="0" w:color="auto"/>
          </w:divBdr>
          <w:divsChild>
            <w:div w:id="1537304645">
              <w:marLeft w:val="0"/>
              <w:marRight w:val="0"/>
              <w:marTop w:val="0"/>
              <w:marBottom w:val="0"/>
              <w:divBdr>
                <w:top w:val="none" w:sz="0" w:space="0" w:color="auto"/>
                <w:left w:val="none" w:sz="0" w:space="0" w:color="auto"/>
                <w:bottom w:val="none" w:sz="0" w:space="0" w:color="auto"/>
                <w:right w:val="none" w:sz="0" w:space="0" w:color="auto"/>
              </w:divBdr>
            </w:div>
          </w:divsChild>
        </w:div>
        <w:div w:id="1548180759">
          <w:marLeft w:val="0"/>
          <w:marRight w:val="0"/>
          <w:marTop w:val="0"/>
          <w:marBottom w:val="0"/>
          <w:divBdr>
            <w:top w:val="none" w:sz="0" w:space="0" w:color="auto"/>
            <w:left w:val="none" w:sz="0" w:space="0" w:color="auto"/>
            <w:bottom w:val="none" w:sz="0" w:space="0" w:color="auto"/>
            <w:right w:val="none" w:sz="0" w:space="0" w:color="auto"/>
          </w:divBdr>
          <w:divsChild>
            <w:div w:id="1491556160">
              <w:marLeft w:val="0"/>
              <w:marRight w:val="0"/>
              <w:marTop w:val="0"/>
              <w:marBottom w:val="0"/>
              <w:divBdr>
                <w:top w:val="none" w:sz="0" w:space="0" w:color="auto"/>
                <w:left w:val="none" w:sz="0" w:space="0" w:color="auto"/>
                <w:bottom w:val="none" w:sz="0" w:space="0" w:color="auto"/>
                <w:right w:val="none" w:sz="0" w:space="0" w:color="auto"/>
              </w:divBdr>
            </w:div>
          </w:divsChild>
        </w:div>
        <w:div w:id="1561164611">
          <w:marLeft w:val="0"/>
          <w:marRight w:val="0"/>
          <w:marTop w:val="0"/>
          <w:marBottom w:val="0"/>
          <w:divBdr>
            <w:top w:val="none" w:sz="0" w:space="0" w:color="auto"/>
            <w:left w:val="none" w:sz="0" w:space="0" w:color="auto"/>
            <w:bottom w:val="none" w:sz="0" w:space="0" w:color="auto"/>
            <w:right w:val="none" w:sz="0" w:space="0" w:color="auto"/>
          </w:divBdr>
          <w:divsChild>
            <w:div w:id="1276795022">
              <w:marLeft w:val="0"/>
              <w:marRight w:val="0"/>
              <w:marTop w:val="0"/>
              <w:marBottom w:val="0"/>
              <w:divBdr>
                <w:top w:val="none" w:sz="0" w:space="0" w:color="auto"/>
                <w:left w:val="none" w:sz="0" w:space="0" w:color="auto"/>
                <w:bottom w:val="none" w:sz="0" w:space="0" w:color="auto"/>
                <w:right w:val="none" w:sz="0" w:space="0" w:color="auto"/>
              </w:divBdr>
            </w:div>
          </w:divsChild>
        </w:div>
        <w:div w:id="1868636378">
          <w:marLeft w:val="0"/>
          <w:marRight w:val="0"/>
          <w:marTop w:val="0"/>
          <w:marBottom w:val="0"/>
          <w:divBdr>
            <w:top w:val="none" w:sz="0" w:space="0" w:color="auto"/>
            <w:left w:val="none" w:sz="0" w:space="0" w:color="auto"/>
            <w:bottom w:val="none" w:sz="0" w:space="0" w:color="auto"/>
            <w:right w:val="none" w:sz="0" w:space="0" w:color="auto"/>
          </w:divBdr>
          <w:divsChild>
            <w:div w:id="441802962">
              <w:marLeft w:val="0"/>
              <w:marRight w:val="0"/>
              <w:marTop w:val="0"/>
              <w:marBottom w:val="0"/>
              <w:divBdr>
                <w:top w:val="none" w:sz="0" w:space="0" w:color="auto"/>
                <w:left w:val="none" w:sz="0" w:space="0" w:color="auto"/>
                <w:bottom w:val="none" w:sz="0" w:space="0" w:color="auto"/>
                <w:right w:val="none" w:sz="0" w:space="0" w:color="auto"/>
              </w:divBdr>
            </w:div>
          </w:divsChild>
        </w:div>
        <w:div w:id="2083676425">
          <w:marLeft w:val="0"/>
          <w:marRight w:val="0"/>
          <w:marTop w:val="0"/>
          <w:marBottom w:val="0"/>
          <w:divBdr>
            <w:top w:val="none" w:sz="0" w:space="0" w:color="auto"/>
            <w:left w:val="none" w:sz="0" w:space="0" w:color="auto"/>
            <w:bottom w:val="none" w:sz="0" w:space="0" w:color="auto"/>
            <w:right w:val="none" w:sz="0" w:space="0" w:color="auto"/>
          </w:divBdr>
          <w:divsChild>
            <w:div w:id="342711906">
              <w:marLeft w:val="0"/>
              <w:marRight w:val="0"/>
              <w:marTop w:val="0"/>
              <w:marBottom w:val="0"/>
              <w:divBdr>
                <w:top w:val="none" w:sz="0" w:space="0" w:color="auto"/>
                <w:left w:val="none" w:sz="0" w:space="0" w:color="auto"/>
                <w:bottom w:val="none" w:sz="0" w:space="0" w:color="auto"/>
                <w:right w:val="none" w:sz="0" w:space="0" w:color="auto"/>
              </w:divBdr>
            </w:div>
          </w:divsChild>
        </w:div>
        <w:div w:id="2128887788">
          <w:marLeft w:val="0"/>
          <w:marRight w:val="0"/>
          <w:marTop w:val="0"/>
          <w:marBottom w:val="0"/>
          <w:divBdr>
            <w:top w:val="none" w:sz="0" w:space="0" w:color="auto"/>
            <w:left w:val="none" w:sz="0" w:space="0" w:color="auto"/>
            <w:bottom w:val="none" w:sz="0" w:space="0" w:color="auto"/>
            <w:right w:val="none" w:sz="0" w:space="0" w:color="auto"/>
          </w:divBdr>
          <w:divsChild>
            <w:div w:id="186313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77832300">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184541">
      <w:bodyDiv w:val="1"/>
      <w:marLeft w:val="0"/>
      <w:marRight w:val="0"/>
      <w:marTop w:val="0"/>
      <w:marBottom w:val="0"/>
      <w:divBdr>
        <w:top w:val="none" w:sz="0" w:space="0" w:color="auto"/>
        <w:left w:val="none" w:sz="0" w:space="0" w:color="auto"/>
        <w:bottom w:val="none" w:sz="0" w:space="0" w:color="auto"/>
        <w:right w:val="none" w:sz="0" w:space="0" w:color="auto"/>
      </w:divBdr>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095F2605-28BE-4727-BD86-14B16F7D0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1711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2010-11-11T04:00:00Z</cp:lastPrinted>
  <dcterms:created xsi:type="dcterms:W3CDTF">2025-10-03T17:56:00Z</dcterms:created>
  <dcterms:modified xsi:type="dcterms:W3CDTF">2025-10-03T17:56:00Z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